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8E3" w:rsidRPr="008C58E3" w:rsidRDefault="008C58E3" w:rsidP="008C58E3">
      <w:pPr>
        <w:widowControl/>
        <w:shd w:val="clear" w:color="auto" w:fill="FFFFFF"/>
        <w:wordWrap w:val="0"/>
        <w:spacing w:before="100" w:beforeAutospacing="1" w:after="100" w:afterAutospacing="1" w:line="450" w:lineRule="atLeast"/>
        <w:jc w:val="center"/>
        <w:rPr>
          <w:rFonts w:ascii="宋体" w:eastAsia="宋体" w:hAnsi="宋体" w:cs="宋体"/>
          <w:kern w:val="0"/>
          <w:sz w:val="24"/>
          <w:szCs w:val="24"/>
        </w:rPr>
      </w:pPr>
      <w:r w:rsidRPr="008C58E3">
        <w:rPr>
          <w:rFonts w:ascii="宋体" w:eastAsia="宋体" w:hAnsi="宋体" w:cs="宋体" w:hint="eastAsia"/>
          <w:b/>
          <w:bCs/>
          <w:color w:val="000000"/>
          <w:kern w:val="0"/>
          <w:sz w:val="30"/>
          <w:szCs w:val="30"/>
        </w:rPr>
        <w:t>易制毒化学品管理条例（</w:t>
      </w:r>
      <w:r w:rsidRPr="008C58E3">
        <w:rPr>
          <w:rFonts w:ascii="Arial" w:eastAsia="宋体" w:hAnsi="Arial" w:cs="Arial"/>
          <w:b/>
          <w:bCs/>
          <w:color w:val="000000"/>
          <w:kern w:val="0"/>
          <w:sz w:val="30"/>
          <w:szCs w:val="30"/>
        </w:rPr>
        <w:t>2016</w:t>
      </w:r>
      <w:r w:rsidRPr="008C58E3">
        <w:rPr>
          <w:rFonts w:ascii="宋体" w:eastAsia="宋体" w:hAnsi="宋体" w:cs="宋体" w:hint="eastAsia"/>
          <w:b/>
          <w:bCs/>
          <w:color w:val="000000"/>
          <w:kern w:val="0"/>
          <w:sz w:val="30"/>
          <w:szCs w:val="30"/>
        </w:rPr>
        <w:t>年</w:t>
      </w:r>
      <w:r w:rsidRPr="008C58E3">
        <w:rPr>
          <w:rFonts w:ascii="Arial" w:eastAsia="宋体" w:hAnsi="Arial" w:cs="Arial"/>
          <w:b/>
          <w:bCs/>
          <w:color w:val="000000"/>
          <w:kern w:val="0"/>
          <w:sz w:val="30"/>
          <w:szCs w:val="30"/>
        </w:rPr>
        <w:t>2</w:t>
      </w:r>
      <w:r w:rsidRPr="008C58E3">
        <w:rPr>
          <w:rFonts w:ascii="宋体" w:eastAsia="宋体" w:hAnsi="宋体" w:cs="宋体" w:hint="eastAsia"/>
          <w:b/>
          <w:bCs/>
          <w:color w:val="000000"/>
          <w:kern w:val="0"/>
          <w:sz w:val="30"/>
          <w:szCs w:val="30"/>
        </w:rPr>
        <w:t>月</w:t>
      </w:r>
      <w:r w:rsidRPr="008C58E3">
        <w:rPr>
          <w:rFonts w:ascii="Arial" w:eastAsia="宋体" w:hAnsi="Arial" w:cs="Arial"/>
          <w:b/>
          <w:bCs/>
          <w:color w:val="000000"/>
          <w:kern w:val="0"/>
          <w:sz w:val="30"/>
          <w:szCs w:val="30"/>
        </w:rPr>
        <w:t>6</w:t>
      </w:r>
      <w:r w:rsidRPr="008C58E3">
        <w:rPr>
          <w:rFonts w:ascii="宋体" w:eastAsia="宋体" w:hAnsi="宋体" w:cs="宋体" w:hint="eastAsia"/>
          <w:b/>
          <w:bCs/>
          <w:color w:val="000000"/>
          <w:kern w:val="0"/>
          <w:sz w:val="30"/>
          <w:szCs w:val="30"/>
        </w:rPr>
        <w:t>日修正版）</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w:t>
      </w:r>
      <w:r w:rsidRPr="008C58E3">
        <w:rPr>
          <w:rFonts w:ascii="Arial" w:eastAsia="宋体" w:hAnsi="Arial" w:cs="Arial"/>
          <w:b/>
          <w:bCs/>
          <w:color w:val="666666"/>
          <w:kern w:val="0"/>
          <w:sz w:val="24"/>
          <w:szCs w:val="24"/>
        </w:rPr>
        <w:t>2005</w:t>
      </w:r>
      <w:r w:rsidRPr="008C58E3">
        <w:rPr>
          <w:rFonts w:ascii="宋体" w:eastAsia="宋体" w:hAnsi="宋体" w:cs="宋体" w:hint="eastAsia"/>
          <w:b/>
          <w:bCs/>
          <w:color w:val="666666"/>
          <w:kern w:val="0"/>
          <w:sz w:val="24"/>
          <w:szCs w:val="24"/>
        </w:rPr>
        <w:t>年</w:t>
      </w:r>
      <w:r w:rsidRPr="008C58E3">
        <w:rPr>
          <w:rFonts w:ascii="Arial" w:eastAsia="宋体" w:hAnsi="Arial" w:cs="Arial"/>
          <w:b/>
          <w:bCs/>
          <w:color w:val="666666"/>
          <w:kern w:val="0"/>
          <w:sz w:val="24"/>
          <w:szCs w:val="24"/>
        </w:rPr>
        <w:t>8</w:t>
      </w:r>
      <w:r w:rsidRPr="008C58E3">
        <w:rPr>
          <w:rFonts w:ascii="宋体" w:eastAsia="宋体" w:hAnsi="宋体" w:cs="宋体" w:hint="eastAsia"/>
          <w:b/>
          <w:bCs/>
          <w:color w:val="666666"/>
          <w:kern w:val="0"/>
          <w:sz w:val="24"/>
          <w:szCs w:val="24"/>
        </w:rPr>
        <w:t>月</w:t>
      </w:r>
      <w:r w:rsidRPr="008C58E3">
        <w:rPr>
          <w:rFonts w:ascii="Arial" w:eastAsia="宋体" w:hAnsi="Arial" w:cs="Arial"/>
          <w:b/>
          <w:bCs/>
          <w:color w:val="666666"/>
          <w:kern w:val="0"/>
          <w:sz w:val="24"/>
          <w:szCs w:val="24"/>
        </w:rPr>
        <w:t>26</w:t>
      </w:r>
      <w:r w:rsidRPr="008C58E3">
        <w:rPr>
          <w:rFonts w:ascii="宋体" w:eastAsia="宋体" w:hAnsi="宋体" w:cs="宋体" w:hint="eastAsia"/>
          <w:b/>
          <w:bCs/>
          <w:color w:val="666666"/>
          <w:kern w:val="0"/>
          <w:sz w:val="24"/>
          <w:szCs w:val="24"/>
        </w:rPr>
        <w:t>日中华人民共和国国务院令第</w:t>
      </w:r>
      <w:r w:rsidRPr="008C58E3">
        <w:rPr>
          <w:rFonts w:ascii="Arial" w:eastAsia="宋体" w:hAnsi="Arial" w:cs="Arial"/>
          <w:b/>
          <w:bCs/>
          <w:color w:val="666666"/>
          <w:kern w:val="0"/>
          <w:sz w:val="24"/>
          <w:szCs w:val="24"/>
        </w:rPr>
        <w:t>445</w:t>
      </w:r>
      <w:r w:rsidRPr="008C58E3">
        <w:rPr>
          <w:rFonts w:ascii="宋体" w:eastAsia="宋体" w:hAnsi="宋体" w:cs="宋体" w:hint="eastAsia"/>
          <w:b/>
          <w:bCs/>
          <w:color w:val="666666"/>
          <w:kern w:val="0"/>
          <w:sz w:val="24"/>
          <w:szCs w:val="24"/>
        </w:rPr>
        <w:t>号发布</w:t>
      </w:r>
      <w:r w:rsidRPr="008C58E3">
        <w:rPr>
          <w:rFonts w:ascii="Arial" w:eastAsia="宋体" w:hAnsi="Arial" w:cs="Arial"/>
          <w:b/>
          <w:bCs/>
          <w:color w:val="666666"/>
          <w:kern w:val="0"/>
          <w:sz w:val="24"/>
          <w:szCs w:val="24"/>
        </w:rPr>
        <w:t xml:space="preserve"> </w:t>
      </w:r>
      <w:r w:rsidRPr="008C58E3">
        <w:rPr>
          <w:rFonts w:ascii="宋体" w:eastAsia="宋体" w:hAnsi="宋体" w:cs="宋体" w:hint="eastAsia"/>
          <w:b/>
          <w:bCs/>
          <w:color w:val="666666"/>
          <w:kern w:val="0"/>
          <w:sz w:val="24"/>
          <w:szCs w:val="24"/>
        </w:rPr>
        <w:t>根据</w:t>
      </w:r>
      <w:r w:rsidRPr="008C58E3">
        <w:rPr>
          <w:rFonts w:ascii="Arial" w:eastAsia="宋体" w:hAnsi="Arial" w:cs="Arial"/>
          <w:b/>
          <w:bCs/>
          <w:color w:val="666666"/>
          <w:kern w:val="0"/>
          <w:sz w:val="24"/>
          <w:szCs w:val="24"/>
        </w:rPr>
        <w:t>2014</w:t>
      </w:r>
      <w:r w:rsidRPr="008C58E3">
        <w:rPr>
          <w:rFonts w:ascii="宋体" w:eastAsia="宋体" w:hAnsi="宋体" w:cs="宋体" w:hint="eastAsia"/>
          <w:b/>
          <w:bCs/>
          <w:color w:val="666666"/>
          <w:kern w:val="0"/>
          <w:sz w:val="24"/>
          <w:szCs w:val="24"/>
        </w:rPr>
        <w:t>年</w:t>
      </w:r>
      <w:r w:rsidRPr="008C58E3">
        <w:rPr>
          <w:rFonts w:ascii="Arial" w:eastAsia="宋体" w:hAnsi="Arial" w:cs="Arial"/>
          <w:b/>
          <w:bCs/>
          <w:color w:val="666666"/>
          <w:kern w:val="0"/>
          <w:sz w:val="24"/>
          <w:szCs w:val="24"/>
        </w:rPr>
        <w:t>7</w:t>
      </w:r>
      <w:r w:rsidRPr="008C58E3">
        <w:rPr>
          <w:rFonts w:ascii="宋体" w:eastAsia="宋体" w:hAnsi="宋体" w:cs="宋体" w:hint="eastAsia"/>
          <w:b/>
          <w:bCs/>
          <w:color w:val="666666"/>
          <w:kern w:val="0"/>
          <w:sz w:val="24"/>
          <w:szCs w:val="24"/>
        </w:rPr>
        <w:t>月</w:t>
      </w:r>
      <w:r w:rsidRPr="008C58E3">
        <w:rPr>
          <w:rFonts w:ascii="Arial" w:eastAsia="宋体" w:hAnsi="Arial" w:cs="Arial"/>
          <w:b/>
          <w:bCs/>
          <w:color w:val="666666"/>
          <w:kern w:val="0"/>
          <w:sz w:val="24"/>
          <w:szCs w:val="24"/>
        </w:rPr>
        <w:t>29</w:t>
      </w:r>
      <w:r w:rsidRPr="008C58E3">
        <w:rPr>
          <w:rFonts w:ascii="宋体" w:eastAsia="宋体" w:hAnsi="宋体" w:cs="宋体" w:hint="eastAsia"/>
          <w:b/>
          <w:bCs/>
          <w:color w:val="666666"/>
          <w:kern w:val="0"/>
          <w:sz w:val="24"/>
          <w:szCs w:val="24"/>
        </w:rPr>
        <w:t>日《国务院关于修改部分行政法规的决定》第一次修订</w:t>
      </w:r>
      <w:r w:rsidRPr="008C58E3">
        <w:rPr>
          <w:rFonts w:ascii="Arial" w:eastAsia="宋体" w:hAnsi="Arial" w:cs="Arial"/>
          <w:b/>
          <w:bCs/>
          <w:color w:val="666666"/>
          <w:kern w:val="0"/>
          <w:sz w:val="24"/>
          <w:szCs w:val="24"/>
        </w:rPr>
        <w:t xml:space="preserve"> </w:t>
      </w:r>
      <w:r w:rsidRPr="008C58E3">
        <w:rPr>
          <w:rFonts w:ascii="宋体" w:eastAsia="宋体" w:hAnsi="宋体" w:cs="宋体" w:hint="eastAsia"/>
          <w:b/>
          <w:bCs/>
          <w:color w:val="666666"/>
          <w:kern w:val="0"/>
          <w:sz w:val="24"/>
          <w:szCs w:val="24"/>
        </w:rPr>
        <w:t>根据</w:t>
      </w:r>
      <w:r w:rsidRPr="008C58E3">
        <w:rPr>
          <w:rFonts w:ascii="Arial" w:eastAsia="宋体" w:hAnsi="Arial" w:cs="Arial"/>
          <w:b/>
          <w:bCs/>
          <w:color w:val="666666"/>
          <w:kern w:val="0"/>
          <w:sz w:val="24"/>
          <w:szCs w:val="24"/>
        </w:rPr>
        <w:t>2016</w:t>
      </w:r>
      <w:r w:rsidRPr="008C58E3">
        <w:rPr>
          <w:rFonts w:ascii="宋体" w:eastAsia="宋体" w:hAnsi="宋体" w:cs="宋体" w:hint="eastAsia"/>
          <w:b/>
          <w:bCs/>
          <w:color w:val="666666"/>
          <w:kern w:val="0"/>
          <w:sz w:val="24"/>
          <w:szCs w:val="24"/>
        </w:rPr>
        <w:t>年</w:t>
      </w:r>
      <w:r w:rsidRPr="008C58E3">
        <w:rPr>
          <w:rFonts w:ascii="Arial" w:eastAsia="宋体" w:hAnsi="Arial" w:cs="Arial"/>
          <w:b/>
          <w:bCs/>
          <w:color w:val="666666"/>
          <w:kern w:val="0"/>
          <w:sz w:val="24"/>
          <w:szCs w:val="24"/>
        </w:rPr>
        <w:t>2</w:t>
      </w:r>
      <w:r w:rsidRPr="008C58E3">
        <w:rPr>
          <w:rFonts w:ascii="宋体" w:eastAsia="宋体" w:hAnsi="宋体" w:cs="宋体" w:hint="eastAsia"/>
          <w:b/>
          <w:bCs/>
          <w:color w:val="666666"/>
          <w:kern w:val="0"/>
          <w:sz w:val="24"/>
          <w:szCs w:val="24"/>
        </w:rPr>
        <w:t>月</w:t>
      </w:r>
      <w:r w:rsidRPr="008C58E3">
        <w:rPr>
          <w:rFonts w:ascii="Arial" w:eastAsia="宋体" w:hAnsi="Arial" w:cs="Arial"/>
          <w:b/>
          <w:bCs/>
          <w:color w:val="666666"/>
          <w:kern w:val="0"/>
          <w:sz w:val="24"/>
          <w:szCs w:val="24"/>
        </w:rPr>
        <w:t>6</w:t>
      </w:r>
      <w:r w:rsidRPr="008C58E3">
        <w:rPr>
          <w:rFonts w:ascii="宋体" w:eastAsia="宋体" w:hAnsi="宋体" w:cs="宋体" w:hint="eastAsia"/>
          <w:b/>
          <w:bCs/>
          <w:color w:val="666666"/>
          <w:kern w:val="0"/>
          <w:sz w:val="24"/>
          <w:szCs w:val="24"/>
        </w:rPr>
        <w:t>日《国务院关于修改部分行政法规的决定》第二次修订）</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b/>
          <w:bCs/>
          <w:color w:val="666666"/>
          <w:kern w:val="0"/>
          <w:sz w:val="24"/>
          <w:szCs w:val="24"/>
        </w:rPr>
        <w:t> </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目</w:t>
      </w:r>
      <w:r w:rsidRPr="008C58E3">
        <w:rPr>
          <w:rFonts w:ascii="Arial" w:eastAsia="宋体" w:hAnsi="Arial" w:cs="Arial"/>
          <w:b/>
          <w:bCs/>
          <w:color w:val="666666"/>
          <w:kern w:val="0"/>
          <w:sz w:val="24"/>
          <w:szCs w:val="24"/>
        </w:rPr>
        <w:t xml:space="preserve"> </w:t>
      </w:r>
      <w:r w:rsidRPr="008C58E3">
        <w:rPr>
          <w:rFonts w:ascii="宋体" w:eastAsia="宋体" w:hAnsi="宋体" w:cs="宋体" w:hint="eastAsia"/>
          <w:b/>
          <w:bCs/>
          <w:color w:val="666666"/>
          <w:kern w:val="0"/>
          <w:sz w:val="24"/>
          <w:szCs w:val="24"/>
        </w:rPr>
        <w:t>录</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4" w:anchor="div1000207948" w:history="1">
        <w:r w:rsidRPr="008C58E3">
          <w:rPr>
            <w:rFonts w:ascii="宋体" w:eastAsia="宋体" w:hAnsi="宋体" w:cs="宋体" w:hint="eastAsia"/>
            <w:b/>
            <w:bCs/>
            <w:color w:val="666666"/>
            <w:kern w:val="0"/>
            <w:sz w:val="24"/>
            <w:szCs w:val="24"/>
          </w:rPr>
          <w:t>第一章</w:t>
        </w:r>
        <w:r w:rsidRPr="008C58E3">
          <w:rPr>
            <w:rFonts w:ascii="Arial" w:eastAsia="宋体" w:hAnsi="Arial" w:cs="Arial"/>
            <w:b/>
            <w:bCs/>
            <w:color w:val="666666"/>
            <w:kern w:val="0"/>
            <w:sz w:val="24"/>
            <w:szCs w:val="24"/>
          </w:rPr>
          <w:t xml:space="preserve"> </w:t>
        </w:r>
        <w:r w:rsidRPr="008C58E3">
          <w:rPr>
            <w:rFonts w:ascii="宋体" w:eastAsia="宋体" w:hAnsi="宋体" w:cs="宋体" w:hint="eastAsia"/>
            <w:b/>
            <w:bCs/>
            <w:color w:val="666666"/>
            <w:kern w:val="0"/>
            <w:sz w:val="24"/>
            <w:szCs w:val="24"/>
          </w:rPr>
          <w:t>总则</w:t>
        </w:r>
      </w:hyperlink>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5" w:anchor="div1000207955" w:history="1">
        <w:r w:rsidRPr="008C58E3">
          <w:rPr>
            <w:rFonts w:ascii="宋体" w:eastAsia="宋体" w:hAnsi="宋体" w:cs="宋体" w:hint="eastAsia"/>
            <w:b/>
            <w:bCs/>
            <w:color w:val="666666"/>
            <w:kern w:val="0"/>
            <w:sz w:val="24"/>
            <w:szCs w:val="24"/>
          </w:rPr>
          <w:t>第二章</w:t>
        </w:r>
        <w:r w:rsidRPr="008C58E3">
          <w:rPr>
            <w:rFonts w:ascii="Arial" w:eastAsia="宋体" w:hAnsi="Arial" w:cs="Arial"/>
            <w:b/>
            <w:bCs/>
            <w:color w:val="666666"/>
            <w:kern w:val="0"/>
            <w:sz w:val="24"/>
            <w:szCs w:val="24"/>
          </w:rPr>
          <w:t xml:space="preserve"> </w:t>
        </w:r>
        <w:r w:rsidRPr="008C58E3">
          <w:rPr>
            <w:rFonts w:ascii="宋体" w:eastAsia="宋体" w:hAnsi="宋体" w:cs="宋体" w:hint="eastAsia"/>
            <w:b/>
            <w:bCs/>
            <w:color w:val="666666"/>
            <w:kern w:val="0"/>
            <w:sz w:val="24"/>
            <w:szCs w:val="24"/>
          </w:rPr>
          <w:t>生产、经营管理</w:t>
        </w:r>
      </w:hyperlink>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6" w:anchor="div1000207963" w:history="1">
        <w:r w:rsidRPr="008C58E3">
          <w:rPr>
            <w:rFonts w:ascii="宋体" w:eastAsia="宋体" w:hAnsi="宋体" w:cs="宋体" w:hint="eastAsia"/>
            <w:b/>
            <w:bCs/>
            <w:color w:val="666666"/>
            <w:kern w:val="0"/>
            <w:sz w:val="24"/>
            <w:szCs w:val="24"/>
          </w:rPr>
          <w:t>第三章</w:t>
        </w:r>
        <w:r w:rsidRPr="008C58E3">
          <w:rPr>
            <w:rFonts w:ascii="Arial" w:eastAsia="宋体" w:hAnsi="Arial" w:cs="Arial"/>
            <w:b/>
            <w:bCs/>
            <w:color w:val="666666"/>
            <w:kern w:val="0"/>
            <w:sz w:val="24"/>
            <w:szCs w:val="24"/>
          </w:rPr>
          <w:t xml:space="preserve"> </w:t>
        </w:r>
        <w:r w:rsidRPr="008C58E3">
          <w:rPr>
            <w:rFonts w:ascii="宋体" w:eastAsia="宋体" w:hAnsi="宋体" w:cs="宋体" w:hint="eastAsia"/>
            <w:b/>
            <w:bCs/>
            <w:color w:val="666666"/>
            <w:kern w:val="0"/>
            <w:sz w:val="24"/>
            <w:szCs w:val="24"/>
          </w:rPr>
          <w:t>购买管理</w:t>
        </w:r>
      </w:hyperlink>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7" w:anchor="div1000207970" w:history="1">
        <w:r w:rsidRPr="008C58E3">
          <w:rPr>
            <w:rFonts w:ascii="宋体" w:eastAsia="宋体" w:hAnsi="宋体" w:cs="宋体" w:hint="eastAsia"/>
            <w:b/>
            <w:bCs/>
            <w:color w:val="666666"/>
            <w:kern w:val="0"/>
            <w:sz w:val="24"/>
            <w:szCs w:val="24"/>
          </w:rPr>
          <w:t>第四章</w:t>
        </w:r>
        <w:r w:rsidRPr="008C58E3">
          <w:rPr>
            <w:rFonts w:ascii="Arial" w:eastAsia="宋体" w:hAnsi="Arial" w:cs="Arial"/>
            <w:b/>
            <w:bCs/>
            <w:color w:val="666666"/>
            <w:kern w:val="0"/>
            <w:sz w:val="24"/>
            <w:szCs w:val="24"/>
          </w:rPr>
          <w:t xml:space="preserve"> </w:t>
        </w:r>
        <w:r w:rsidRPr="008C58E3">
          <w:rPr>
            <w:rFonts w:ascii="宋体" w:eastAsia="宋体" w:hAnsi="宋体" w:cs="宋体" w:hint="eastAsia"/>
            <w:b/>
            <w:bCs/>
            <w:color w:val="666666"/>
            <w:kern w:val="0"/>
            <w:sz w:val="24"/>
            <w:szCs w:val="24"/>
          </w:rPr>
          <w:t>运输管理</w:t>
        </w:r>
      </w:hyperlink>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8" w:anchor="div1000207977" w:history="1">
        <w:r w:rsidRPr="008C58E3">
          <w:rPr>
            <w:rFonts w:ascii="宋体" w:eastAsia="宋体" w:hAnsi="宋体" w:cs="宋体" w:hint="eastAsia"/>
            <w:b/>
            <w:bCs/>
            <w:color w:val="666666"/>
            <w:kern w:val="0"/>
            <w:sz w:val="24"/>
            <w:szCs w:val="24"/>
          </w:rPr>
          <w:t>第五章</w:t>
        </w:r>
        <w:r w:rsidRPr="008C58E3">
          <w:rPr>
            <w:rFonts w:ascii="Arial" w:eastAsia="宋体" w:hAnsi="Arial" w:cs="Arial"/>
            <w:b/>
            <w:bCs/>
            <w:color w:val="666666"/>
            <w:kern w:val="0"/>
            <w:sz w:val="24"/>
            <w:szCs w:val="24"/>
          </w:rPr>
          <w:t xml:space="preserve"> </w:t>
        </w:r>
        <w:r w:rsidRPr="008C58E3">
          <w:rPr>
            <w:rFonts w:ascii="宋体" w:eastAsia="宋体" w:hAnsi="宋体" w:cs="宋体" w:hint="eastAsia"/>
            <w:b/>
            <w:bCs/>
            <w:color w:val="666666"/>
            <w:kern w:val="0"/>
            <w:sz w:val="24"/>
            <w:szCs w:val="24"/>
          </w:rPr>
          <w:t>进口、出口管理</w:t>
        </w:r>
      </w:hyperlink>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9" w:anchor="div1000207984" w:history="1">
        <w:r w:rsidRPr="008C58E3">
          <w:rPr>
            <w:rFonts w:ascii="宋体" w:eastAsia="宋体" w:hAnsi="宋体" w:cs="宋体" w:hint="eastAsia"/>
            <w:b/>
            <w:bCs/>
            <w:color w:val="666666"/>
            <w:kern w:val="0"/>
            <w:sz w:val="24"/>
            <w:szCs w:val="24"/>
          </w:rPr>
          <w:t>第六章</w:t>
        </w:r>
        <w:r w:rsidRPr="008C58E3">
          <w:rPr>
            <w:rFonts w:ascii="Arial" w:eastAsia="宋体" w:hAnsi="Arial" w:cs="Arial"/>
            <w:b/>
            <w:bCs/>
            <w:color w:val="666666"/>
            <w:kern w:val="0"/>
            <w:sz w:val="24"/>
            <w:szCs w:val="24"/>
          </w:rPr>
          <w:t xml:space="preserve"> </w:t>
        </w:r>
        <w:r w:rsidRPr="008C58E3">
          <w:rPr>
            <w:rFonts w:ascii="宋体" w:eastAsia="宋体" w:hAnsi="宋体" w:cs="宋体" w:hint="eastAsia"/>
            <w:b/>
            <w:bCs/>
            <w:color w:val="666666"/>
            <w:kern w:val="0"/>
            <w:sz w:val="24"/>
            <w:szCs w:val="24"/>
          </w:rPr>
          <w:t>监督检查</w:t>
        </w:r>
      </w:hyperlink>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10" w:anchor="div1000207991" w:history="1">
        <w:r w:rsidRPr="008C58E3">
          <w:rPr>
            <w:rFonts w:ascii="宋体" w:eastAsia="宋体" w:hAnsi="宋体" w:cs="宋体" w:hint="eastAsia"/>
            <w:b/>
            <w:bCs/>
            <w:color w:val="666666"/>
            <w:kern w:val="0"/>
            <w:sz w:val="24"/>
            <w:szCs w:val="24"/>
          </w:rPr>
          <w:t>第七章</w:t>
        </w:r>
        <w:r w:rsidRPr="008C58E3">
          <w:rPr>
            <w:rFonts w:ascii="Arial" w:eastAsia="宋体" w:hAnsi="Arial" w:cs="Arial"/>
            <w:b/>
            <w:bCs/>
            <w:color w:val="666666"/>
            <w:kern w:val="0"/>
            <w:sz w:val="24"/>
            <w:szCs w:val="24"/>
          </w:rPr>
          <w:t xml:space="preserve"> </w:t>
        </w:r>
        <w:r w:rsidRPr="008C58E3">
          <w:rPr>
            <w:rFonts w:ascii="宋体" w:eastAsia="宋体" w:hAnsi="宋体" w:cs="宋体" w:hint="eastAsia"/>
            <w:b/>
            <w:bCs/>
            <w:color w:val="666666"/>
            <w:kern w:val="0"/>
            <w:sz w:val="24"/>
            <w:szCs w:val="24"/>
          </w:rPr>
          <w:t>法律责任</w:t>
        </w:r>
      </w:hyperlink>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11" w:anchor="div1000207998" w:history="1">
        <w:r w:rsidRPr="008C58E3">
          <w:rPr>
            <w:rFonts w:ascii="宋体" w:eastAsia="宋体" w:hAnsi="宋体" w:cs="宋体" w:hint="eastAsia"/>
            <w:b/>
            <w:bCs/>
            <w:color w:val="666666"/>
            <w:kern w:val="0"/>
            <w:sz w:val="24"/>
            <w:szCs w:val="24"/>
          </w:rPr>
          <w:t>第八章</w:t>
        </w:r>
        <w:r w:rsidRPr="008C58E3">
          <w:rPr>
            <w:rFonts w:ascii="Arial" w:eastAsia="宋体" w:hAnsi="Arial" w:cs="Arial"/>
            <w:b/>
            <w:bCs/>
            <w:color w:val="666666"/>
            <w:kern w:val="0"/>
            <w:sz w:val="24"/>
            <w:szCs w:val="24"/>
          </w:rPr>
          <w:t xml:space="preserve"> </w:t>
        </w:r>
        <w:r w:rsidRPr="008C58E3">
          <w:rPr>
            <w:rFonts w:ascii="宋体" w:eastAsia="宋体" w:hAnsi="宋体" w:cs="宋体" w:hint="eastAsia"/>
            <w:b/>
            <w:bCs/>
            <w:color w:val="666666"/>
            <w:kern w:val="0"/>
            <w:sz w:val="24"/>
            <w:szCs w:val="24"/>
          </w:rPr>
          <w:t>附则</w:t>
        </w:r>
      </w:hyperlink>
    </w:p>
    <w:p w:rsidR="008C58E3" w:rsidRPr="008C58E3"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8C58E3">
        <w:rPr>
          <w:rFonts w:ascii="宋体" w:eastAsia="宋体" w:hAnsi="宋体" w:cs="宋体" w:hint="eastAsia"/>
          <w:b/>
          <w:bCs/>
          <w:color w:val="333333"/>
          <w:kern w:val="0"/>
          <w:sz w:val="27"/>
          <w:szCs w:val="27"/>
        </w:rPr>
        <w:t>第一章</w:t>
      </w:r>
      <w:r w:rsidRPr="008C58E3">
        <w:rPr>
          <w:rFonts w:ascii="宋体" w:eastAsia="宋体" w:hAnsi="宋体" w:cs="宋体"/>
          <w:b/>
          <w:bCs/>
          <w:kern w:val="0"/>
          <w:sz w:val="24"/>
          <w:szCs w:val="24"/>
        </w:rPr>
        <w:t> </w:t>
      </w:r>
      <w:r w:rsidRPr="008C58E3">
        <w:rPr>
          <w:rFonts w:ascii="宋体" w:eastAsia="宋体" w:hAnsi="宋体" w:cs="宋体" w:hint="eastAsia"/>
          <w:b/>
          <w:bCs/>
          <w:color w:val="333333"/>
          <w:kern w:val="0"/>
          <w:sz w:val="27"/>
          <w:szCs w:val="27"/>
        </w:rPr>
        <w:t>总则</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第一条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为了加强易制毒化学品管理</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规范易制毒化学品的生产、经营、购买、运输和进口、出口行为</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防止易制毒化学品被用于制造毒品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维护经济和社会秩序</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制定本条例。</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国家对易制毒化学品的生产、经营、购买、运输和进口、出口实行分类管理和许可制度。</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lastRenderedPageBreak/>
        <w:t>易制毒化学品分为三类。第一类是可以用于制毒的主要原料</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第二类、第三类是可以用于制毒的化学配剂。易制毒化学品的具体分类和品种</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由本条例附表列示。</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易制毒化学品的分类和品种需要调整的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由国务院公安部门会同国务院食品药品监督管理部门、安全生产监督管理部门、商务主管部门、卫生主管部门和海关总署提出方案</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报国务院批准。</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省、自治区、直辖市人民政府认为有必要在本行政区域内调整分类或者增加本条例规定以外的品种的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应当向国务院公安部门提出</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由国务院公安部门会同国务院有关行政主管部门提出方案</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报国务院批准。</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第三条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国务院公安部门、食品药品监督管理部门、安全生产监督管理部门、商务主管部门、卫生主管部门、海关总署、价格主管部门、铁路主管部门、交通主管部门、工商行政管理部门、环境保护主管部门在各自的职责范围内</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负责全国的易制毒化学品有关管理工作</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县级以上地方各级人民政府有关行政主管部门在各自的职责范围内</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负责本行政区域内的易制毒化学品有关管理工作。</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县级以上地方各级人民政府应当加强对易制毒化学品管理工作的领导</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及时协调解决易制毒化学品管理工作中的问题。</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第四条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易制毒化学品的产品包装和使用说明书</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应当标明产品的名称</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含学名和通用名</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、化学分子式和成分。</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第五条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易制毒化学品的生产、经营、购买、运输和进口、出口</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除应当遵守本条例的规定外</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属于药品和危险化学品的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还应当遵守法律、其他行政法规对药品和危险化学品的有关规定。</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禁止走私或者非法生产、经营、购买、转让、运输易制毒化学品。</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禁止使用现金或者实物进行易制毒化学品交易。但是</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个人合法购买第一类中的药品类易制毒化学品药品制剂和第三类易制毒化学品的除外。</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lastRenderedPageBreak/>
        <w:t>生产、经营、购买、运输和进口、出口易制毒化学品的单位</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应当建立单位内部易制毒化学品管理制度。</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第六条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国家鼓励向公安机关等有关行政主管部门举报涉及易制毒化学品的违法行为。接到举报的部门应当为举报者保密。对举报属实的，县级以上人民政府及有关行政主管部门应当给予奖励。</w:t>
      </w:r>
    </w:p>
    <w:p w:rsidR="008C58E3" w:rsidRPr="008C58E3"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8C58E3">
        <w:rPr>
          <w:rFonts w:ascii="宋体" w:eastAsia="宋体" w:hAnsi="宋体" w:cs="宋体" w:hint="eastAsia"/>
          <w:b/>
          <w:bCs/>
          <w:color w:val="333333"/>
          <w:kern w:val="0"/>
          <w:sz w:val="27"/>
          <w:szCs w:val="27"/>
        </w:rPr>
        <w:t>第二章</w:t>
      </w:r>
      <w:r w:rsidRPr="008C58E3">
        <w:rPr>
          <w:rFonts w:ascii="宋体" w:eastAsia="宋体" w:hAnsi="宋体" w:cs="宋体"/>
          <w:b/>
          <w:bCs/>
          <w:kern w:val="0"/>
          <w:sz w:val="24"/>
          <w:szCs w:val="24"/>
        </w:rPr>
        <w:t> </w:t>
      </w:r>
      <w:r w:rsidRPr="008C58E3">
        <w:rPr>
          <w:rFonts w:ascii="宋体" w:eastAsia="宋体" w:hAnsi="宋体" w:cs="宋体" w:hint="eastAsia"/>
          <w:b/>
          <w:bCs/>
          <w:color w:val="333333"/>
          <w:kern w:val="0"/>
          <w:sz w:val="27"/>
          <w:szCs w:val="27"/>
        </w:rPr>
        <w:t>生产、经营管理</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第七条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申请生产第一类易制毒化学品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应当具备下列条件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并经本条例第八条规定的行政主管部门审批</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取得生产许可证后</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方可进行生产</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一</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属依法登记的化工产品生产企业或者药品生产企业</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二</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有符合国家标准的生产设备、仓储设施和污染物处理设施</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三</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有严格的安全生产管理制度和环境突发事件应急预案</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四</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企业法定代表人和技术、管理人员具有安全生产和易制毒化学品的有关知识</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无毒品犯罪记录</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五</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法律、法规、规章规定的其他条件。</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申请生产第一类中的药品类易制毒化学品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还应当在仓储场所等重点区域设置电视监控设施以及与公安机关联网的报警装置。</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第八条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申请生产第一类中的药品类易制毒化学品的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由省、自治区、直辖市人民政府食品药品监督管理部门审批</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申请生产第一类中的非药品类易制毒化学品的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由省、自治区、直辖市人民政府安全生产监督管理部门审批。</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前款规定的行政主管部门应当自收到申请之日起</w:t>
      </w:r>
      <w:r w:rsidRPr="008C58E3">
        <w:rPr>
          <w:rFonts w:ascii="Arial" w:eastAsia="宋体" w:hAnsi="Arial" w:cs="Arial"/>
          <w:color w:val="666666"/>
          <w:kern w:val="0"/>
          <w:sz w:val="24"/>
          <w:szCs w:val="24"/>
        </w:rPr>
        <w:t>60</w:t>
      </w:r>
      <w:r w:rsidRPr="008C58E3">
        <w:rPr>
          <w:rFonts w:ascii="宋体" w:eastAsia="宋体" w:hAnsi="宋体" w:cs="宋体" w:hint="eastAsia"/>
          <w:color w:val="666666"/>
          <w:kern w:val="0"/>
          <w:sz w:val="24"/>
          <w:szCs w:val="24"/>
        </w:rPr>
        <w:t>日内</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对申请人提交的申请材料进行审查。对符合规定的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发给生产许可证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或者在企业已经取得的有关生产许可证件上标注</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不予许可的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应当书面说明理由。</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lastRenderedPageBreak/>
        <w:t>审查第一类易制毒化学品生产许可申请材料时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根据需要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可以进行实地核查和专家评审。</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第九条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申请经营第一类易制毒化学品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应当具备下列条件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并经本条例第十条规定的行政主管部门审批</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取得经营许可证后</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方可进行经营</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一</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属依法登记的化工产品经营企业或者药品经营企业</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二</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有符合国家规定的经营场所</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需要储存、保管易制毒化学品的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还应当有符合国家技术标准的仓储设施</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三</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有易制毒化学品的经营管理制度和健全的销售网络</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四</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企业法定代表人和销售、管理人员具有易制毒化学品的有关知识</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无毒品犯罪记录</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五</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法律、法规、规章规定的其他条件。</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第十条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申请经营第一类中的药品类易制毒化学品的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由省、自治区、直辖市人民政府食品药品监督管理部门审批</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申请经营第一类中的非药品类易制毒化学品的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由省、自治区、直辖市人民政府安全生产监督管理部门审批。</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前款规定的行政主管部门应当自收到申请之日起</w:t>
      </w:r>
      <w:r w:rsidRPr="008C58E3">
        <w:rPr>
          <w:rFonts w:ascii="Arial" w:eastAsia="宋体" w:hAnsi="Arial" w:cs="Arial"/>
          <w:color w:val="666666"/>
          <w:kern w:val="0"/>
          <w:sz w:val="24"/>
          <w:szCs w:val="24"/>
        </w:rPr>
        <w:t>30</w:t>
      </w:r>
      <w:r w:rsidRPr="008C58E3">
        <w:rPr>
          <w:rFonts w:ascii="宋体" w:eastAsia="宋体" w:hAnsi="宋体" w:cs="宋体" w:hint="eastAsia"/>
          <w:color w:val="666666"/>
          <w:kern w:val="0"/>
          <w:sz w:val="24"/>
          <w:szCs w:val="24"/>
        </w:rPr>
        <w:t>日内</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对申请人提交的申请材料进行审查。对符合规定的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发给经营许可证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或者在企业已经取得的有关经营许可证件上标注</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不予许可的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应当书面说明理由。</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审查第一类易制毒化学品经营许可申请材料时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根据需要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可以进行实地核查。</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第十一条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取得第一类易制毒化学品生产许可或者依照本条例第十三条第一款规定已经履行第二类、第三类易制毒化学品备案手续的生产企业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可以经销自产的易制毒化学品。但是</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在厂外设立销售网点经销第一类易制毒化学品的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应当依照本条例的规定取得经营许可。</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lastRenderedPageBreak/>
        <w:t>第一类中的药品类易制毒化学品药品单方制剂</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由麻醉药品定点经营企业经销</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且不得零售。</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第十二条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取得第一类易制毒化学品生产、经营许可的企业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应当凭生产、经营许可证到工商行政管理部门办理经营范围变更登记。未经变更登记</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不得进行第一类易制毒化学品的生产、经营。</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第一类易制毒化学品生产、经营许可证被依法吊销的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行政主管部门应当自作出吊销决定之日起</w:t>
      </w:r>
      <w:r w:rsidRPr="008C58E3">
        <w:rPr>
          <w:rFonts w:ascii="Arial" w:eastAsia="宋体" w:hAnsi="Arial" w:cs="Arial"/>
          <w:color w:val="666666"/>
          <w:kern w:val="0"/>
          <w:sz w:val="24"/>
          <w:szCs w:val="24"/>
        </w:rPr>
        <w:t>5</w:t>
      </w:r>
      <w:r w:rsidRPr="008C58E3">
        <w:rPr>
          <w:rFonts w:ascii="宋体" w:eastAsia="宋体" w:hAnsi="宋体" w:cs="宋体" w:hint="eastAsia"/>
          <w:color w:val="666666"/>
          <w:kern w:val="0"/>
          <w:sz w:val="24"/>
          <w:szCs w:val="24"/>
        </w:rPr>
        <w:t>日内通知工商行政管理部门</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被吊销许可证的企业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应当及时到工商行政管理部门办理经营范围变更或者企业注销登记。</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第十三条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生产第二类、第三类易制毒化学品的，应当自生产之日起</w:t>
      </w:r>
      <w:r w:rsidRPr="008C58E3">
        <w:rPr>
          <w:rFonts w:ascii="Arial" w:eastAsia="宋体" w:hAnsi="Arial" w:cs="Arial"/>
          <w:color w:val="666666"/>
          <w:kern w:val="0"/>
          <w:sz w:val="24"/>
          <w:szCs w:val="24"/>
        </w:rPr>
        <w:t>30</w:t>
      </w:r>
      <w:r w:rsidRPr="008C58E3">
        <w:rPr>
          <w:rFonts w:ascii="宋体" w:eastAsia="宋体" w:hAnsi="宋体" w:cs="宋体" w:hint="eastAsia"/>
          <w:color w:val="666666"/>
          <w:kern w:val="0"/>
          <w:sz w:val="24"/>
          <w:szCs w:val="24"/>
        </w:rPr>
        <w:t>日内，将生产的品种、数量等情况，向所在地的设区的市级人民政府安全生产监督管理部门备案。</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经营第二类易制毒化学品的，应当自经营之日起</w:t>
      </w:r>
      <w:r w:rsidRPr="008C58E3">
        <w:rPr>
          <w:rFonts w:ascii="Arial" w:eastAsia="宋体" w:hAnsi="Arial" w:cs="Arial"/>
          <w:color w:val="666666"/>
          <w:kern w:val="0"/>
          <w:sz w:val="24"/>
          <w:szCs w:val="24"/>
        </w:rPr>
        <w:t>30</w:t>
      </w:r>
      <w:r w:rsidRPr="008C58E3">
        <w:rPr>
          <w:rFonts w:ascii="宋体" w:eastAsia="宋体" w:hAnsi="宋体" w:cs="宋体" w:hint="eastAsia"/>
          <w:color w:val="666666"/>
          <w:kern w:val="0"/>
          <w:sz w:val="24"/>
          <w:szCs w:val="24"/>
        </w:rPr>
        <w:t>日内，将经营的品种、数量、主要流向等情况，向所在地的设区的市级人民政府安全生产监督管理部门备案</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经营第三类易制毒化学品的，应当自经营之日起</w:t>
      </w:r>
      <w:r w:rsidRPr="008C58E3">
        <w:rPr>
          <w:rFonts w:ascii="Arial" w:eastAsia="宋体" w:hAnsi="Arial" w:cs="Arial"/>
          <w:color w:val="666666"/>
          <w:kern w:val="0"/>
          <w:sz w:val="24"/>
          <w:szCs w:val="24"/>
        </w:rPr>
        <w:t>30</w:t>
      </w:r>
      <w:r w:rsidRPr="008C58E3">
        <w:rPr>
          <w:rFonts w:ascii="宋体" w:eastAsia="宋体" w:hAnsi="宋体" w:cs="宋体" w:hint="eastAsia"/>
          <w:color w:val="666666"/>
          <w:kern w:val="0"/>
          <w:sz w:val="24"/>
          <w:szCs w:val="24"/>
        </w:rPr>
        <w:t>日内，将经营的品种、数量、主要流向等情况，向所在地的县级人民政府安全生产监督管理部门备案。</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前两款规定的行政主管部门应当于收到备案材料的当日发给备案证明。</w:t>
      </w:r>
    </w:p>
    <w:p w:rsidR="008C58E3" w:rsidRPr="008C58E3"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8C58E3">
        <w:rPr>
          <w:rFonts w:ascii="宋体" w:eastAsia="宋体" w:hAnsi="宋体" w:cs="宋体" w:hint="eastAsia"/>
          <w:b/>
          <w:bCs/>
          <w:color w:val="333333"/>
          <w:kern w:val="0"/>
          <w:sz w:val="27"/>
          <w:szCs w:val="27"/>
        </w:rPr>
        <w:t>第三章</w:t>
      </w:r>
      <w:r w:rsidRPr="008C58E3">
        <w:rPr>
          <w:rFonts w:ascii="宋体" w:eastAsia="宋体" w:hAnsi="宋体" w:cs="宋体"/>
          <w:b/>
          <w:bCs/>
          <w:kern w:val="0"/>
          <w:sz w:val="24"/>
          <w:szCs w:val="24"/>
        </w:rPr>
        <w:t> </w:t>
      </w:r>
      <w:r w:rsidRPr="008C58E3">
        <w:rPr>
          <w:rFonts w:ascii="宋体" w:eastAsia="宋体" w:hAnsi="宋体" w:cs="宋体" w:hint="eastAsia"/>
          <w:b/>
          <w:bCs/>
          <w:color w:val="333333"/>
          <w:kern w:val="0"/>
          <w:sz w:val="27"/>
          <w:szCs w:val="27"/>
        </w:rPr>
        <w:t>购买管理</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第十四条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申请购买第一类易制毒化学品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应当提交下列证件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经本条例第十五条规定的行政主管部门审批</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取得购买许可证</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一</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经营企业提交企业营业执照和合法使用需要证明</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二</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其他组织提交登记证书</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成立批准文件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和合法使用需要证明。</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第十五条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lastRenderedPageBreak/>
        <w:t>申请购买第一类中的药品类易制毒化学品的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由所在地的省、自治区、直辖市人民政府食品药品监督管理部门审批</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申请购买第一类中的非药品类易制毒化学品的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由所在地的省、自治区、前款规定的行政主管部门应当自收到申请之日起</w:t>
      </w:r>
      <w:r w:rsidRPr="008C58E3">
        <w:rPr>
          <w:rFonts w:ascii="Arial" w:eastAsia="宋体" w:hAnsi="Arial" w:cs="Arial"/>
          <w:color w:val="666666"/>
          <w:kern w:val="0"/>
          <w:sz w:val="24"/>
          <w:szCs w:val="24"/>
        </w:rPr>
        <w:t>10</w:t>
      </w:r>
      <w:r w:rsidRPr="008C58E3">
        <w:rPr>
          <w:rFonts w:ascii="宋体" w:eastAsia="宋体" w:hAnsi="宋体" w:cs="宋体" w:hint="eastAsia"/>
          <w:color w:val="666666"/>
          <w:kern w:val="0"/>
          <w:sz w:val="24"/>
          <w:szCs w:val="24"/>
        </w:rPr>
        <w:t>日内</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对申请人提交的申请材料和证件进行审查。对符合规定的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发给购买许可证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不予许可的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应当书面说明理由。</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审查第一类易制毒化学品购买许可申请材料时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根据需要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可以进行实地核查。</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第十六条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持有麻醉药品、第一类精神药品购买印鉴卡的医疗机构购买第一类中的药品类易制毒化学品的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无须申请第一类易制毒化学品购买许可证。</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个人不得购买第一类、第二类易制毒化学品。</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第十七条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购买第二类、第三类易制毒化学品的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应当在购买前将所需购买的品种、数量</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向所在地的县级人民政府公安机关备案。个人自用购买少量高锰酸钾的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无须备案。</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第十八条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经营单位销售第一类易制毒化学品时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应当查验购买许可证和经办人的身份证明。对委托代购的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还应当查验购买人持有的委托文书。</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经营单位在查验无误、留存上述证明材料的复印件后</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方可出售第一类易制毒化学品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发现可疑情况的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应当立即向当地公安机关报告。</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第十九条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经营单位应当建立易制毒化学品销售台账，如实记录销售的品种、数量、日期、购买方等情况。销售台账和证明材料复印件应当保存</w:t>
      </w:r>
      <w:r w:rsidRPr="008C58E3">
        <w:rPr>
          <w:rFonts w:ascii="Arial" w:eastAsia="宋体" w:hAnsi="Arial" w:cs="Arial"/>
          <w:color w:val="666666"/>
          <w:kern w:val="0"/>
          <w:sz w:val="24"/>
          <w:szCs w:val="24"/>
        </w:rPr>
        <w:t>2</w:t>
      </w:r>
      <w:r w:rsidRPr="008C58E3">
        <w:rPr>
          <w:rFonts w:ascii="宋体" w:eastAsia="宋体" w:hAnsi="宋体" w:cs="宋体" w:hint="eastAsia"/>
          <w:color w:val="666666"/>
          <w:kern w:val="0"/>
          <w:sz w:val="24"/>
          <w:szCs w:val="24"/>
        </w:rPr>
        <w:t>年备查。</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第一类易制毒化学品的销售情况，应当自销售之日起</w:t>
      </w:r>
      <w:r w:rsidRPr="008C58E3">
        <w:rPr>
          <w:rFonts w:ascii="Arial" w:eastAsia="宋体" w:hAnsi="Arial" w:cs="Arial"/>
          <w:color w:val="666666"/>
          <w:kern w:val="0"/>
          <w:sz w:val="24"/>
          <w:szCs w:val="24"/>
        </w:rPr>
        <w:t>5</w:t>
      </w:r>
      <w:r w:rsidRPr="008C58E3">
        <w:rPr>
          <w:rFonts w:ascii="宋体" w:eastAsia="宋体" w:hAnsi="宋体" w:cs="宋体" w:hint="eastAsia"/>
          <w:color w:val="666666"/>
          <w:kern w:val="0"/>
          <w:sz w:val="24"/>
          <w:szCs w:val="24"/>
        </w:rPr>
        <w:t>日内报当地公安机关备案</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第一类易制毒化学品的使用单位，应当建立使用台账，并保存</w:t>
      </w:r>
      <w:r w:rsidRPr="008C58E3">
        <w:rPr>
          <w:rFonts w:ascii="Arial" w:eastAsia="宋体" w:hAnsi="Arial" w:cs="Arial"/>
          <w:color w:val="666666"/>
          <w:kern w:val="0"/>
          <w:sz w:val="24"/>
          <w:szCs w:val="24"/>
        </w:rPr>
        <w:t>2</w:t>
      </w:r>
      <w:r w:rsidRPr="008C58E3">
        <w:rPr>
          <w:rFonts w:ascii="宋体" w:eastAsia="宋体" w:hAnsi="宋体" w:cs="宋体" w:hint="eastAsia"/>
          <w:color w:val="666666"/>
          <w:kern w:val="0"/>
          <w:sz w:val="24"/>
          <w:szCs w:val="24"/>
        </w:rPr>
        <w:t>年备查。</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第二类、第三类易制毒化学品的销售情况，应当自销售之日起</w:t>
      </w:r>
      <w:r w:rsidRPr="008C58E3">
        <w:rPr>
          <w:rFonts w:ascii="Arial" w:eastAsia="宋体" w:hAnsi="Arial" w:cs="Arial"/>
          <w:color w:val="666666"/>
          <w:kern w:val="0"/>
          <w:sz w:val="24"/>
          <w:szCs w:val="24"/>
        </w:rPr>
        <w:t>30</w:t>
      </w:r>
      <w:r w:rsidRPr="008C58E3">
        <w:rPr>
          <w:rFonts w:ascii="宋体" w:eastAsia="宋体" w:hAnsi="宋体" w:cs="宋体" w:hint="eastAsia"/>
          <w:color w:val="666666"/>
          <w:kern w:val="0"/>
          <w:sz w:val="24"/>
          <w:szCs w:val="24"/>
        </w:rPr>
        <w:t>日内报当地公安机关备案。</w:t>
      </w:r>
    </w:p>
    <w:p w:rsidR="008C58E3" w:rsidRPr="008C58E3"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8C58E3">
        <w:rPr>
          <w:rFonts w:ascii="宋体" w:eastAsia="宋体" w:hAnsi="宋体" w:cs="宋体" w:hint="eastAsia"/>
          <w:b/>
          <w:bCs/>
          <w:color w:val="333333"/>
          <w:kern w:val="0"/>
          <w:sz w:val="27"/>
          <w:szCs w:val="27"/>
        </w:rPr>
        <w:lastRenderedPageBreak/>
        <w:t>第四章</w:t>
      </w:r>
      <w:r w:rsidRPr="008C58E3">
        <w:rPr>
          <w:rFonts w:ascii="宋体" w:eastAsia="宋体" w:hAnsi="宋体" w:cs="宋体"/>
          <w:b/>
          <w:bCs/>
          <w:kern w:val="0"/>
          <w:sz w:val="24"/>
          <w:szCs w:val="24"/>
        </w:rPr>
        <w:t> </w:t>
      </w:r>
      <w:r w:rsidRPr="008C58E3">
        <w:rPr>
          <w:rFonts w:ascii="宋体" w:eastAsia="宋体" w:hAnsi="宋体" w:cs="宋体" w:hint="eastAsia"/>
          <w:b/>
          <w:bCs/>
          <w:color w:val="333333"/>
          <w:kern w:val="0"/>
          <w:sz w:val="27"/>
          <w:szCs w:val="27"/>
        </w:rPr>
        <w:t>运输管理</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第二十条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跨设区的市级行政区域</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直辖市为跨市界</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或者在国务院公安部门确定的禁毒形势严峻的重点地区跨县级行政区域运输第一类易制毒化学品的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由运出地的设区的市级人民政府公安机关审批</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运输第二类易制毒化学品的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由运出地的县级人民政府公安机关审批。经审批取得易制毒化学品运输许可证后</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方可运输。</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运输第三类易制毒化学品的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应当在运输前向运出地的县级人民政府公安机关备案。公安机关应当于收到备案材料的当日发给备案证明。</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第二十一条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申请易制毒化学品运输许可</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应当提交易制毒化学品的购销合同</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货主是企业的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应当提交营业执照</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货主是其他组织的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应当提交登记证书</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成立批准文件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货主是个人的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应当提交其个人身份证明。经办人还应当提交本人的身份证明。</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公安机关应当自收到第一类易制毒化学品运输许可申请之日起</w:t>
      </w:r>
      <w:r w:rsidRPr="008C58E3">
        <w:rPr>
          <w:rFonts w:ascii="Arial" w:eastAsia="宋体" w:hAnsi="Arial" w:cs="Arial"/>
          <w:color w:val="666666"/>
          <w:kern w:val="0"/>
          <w:sz w:val="24"/>
          <w:szCs w:val="24"/>
        </w:rPr>
        <w:t>10</w:t>
      </w:r>
      <w:r w:rsidRPr="008C58E3">
        <w:rPr>
          <w:rFonts w:ascii="宋体" w:eastAsia="宋体" w:hAnsi="宋体" w:cs="宋体" w:hint="eastAsia"/>
          <w:color w:val="666666"/>
          <w:kern w:val="0"/>
          <w:sz w:val="24"/>
          <w:szCs w:val="24"/>
        </w:rPr>
        <w:t>日内</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收到第二类易制毒化学品运输许可申请之日起</w:t>
      </w:r>
      <w:r w:rsidRPr="008C58E3">
        <w:rPr>
          <w:rFonts w:ascii="Arial" w:eastAsia="宋体" w:hAnsi="Arial" w:cs="Arial"/>
          <w:color w:val="666666"/>
          <w:kern w:val="0"/>
          <w:sz w:val="24"/>
          <w:szCs w:val="24"/>
        </w:rPr>
        <w:t>3</w:t>
      </w:r>
      <w:r w:rsidRPr="008C58E3">
        <w:rPr>
          <w:rFonts w:ascii="宋体" w:eastAsia="宋体" w:hAnsi="宋体" w:cs="宋体" w:hint="eastAsia"/>
          <w:color w:val="666666"/>
          <w:kern w:val="0"/>
          <w:sz w:val="24"/>
          <w:szCs w:val="24"/>
        </w:rPr>
        <w:t>日内</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对申请人提交的申请材料进行审查。对符合规定的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发给运输许可证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不予许可的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应当书面说明理由。</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审查第一类易制毒化学品运输许可申请材料时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根据需要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可以进行实地核查。</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第二十二条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对许可运输第一类易制毒化学品的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发给一次有效的运输许可证。</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对许可运输第二类易制毒化学品的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发给</w:t>
      </w:r>
      <w:r w:rsidRPr="008C58E3">
        <w:rPr>
          <w:rFonts w:ascii="Arial" w:eastAsia="宋体" w:hAnsi="Arial" w:cs="Arial"/>
          <w:color w:val="666666"/>
          <w:kern w:val="0"/>
          <w:sz w:val="24"/>
          <w:szCs w:val="24"/>
        </w:rPr>
        <w:t>3</w:t>
      </w:r>
      <w:r w:rsidRPr="008C58E3">
        <w:rPr>
          <w:rFonts w:ascii="宋体" w:eastAsia="宋体" w:hAnsi="宋体" w:cs="宋体" w:hint="eastAsia"/>
          <w:color w:val="666666"/>
          <w:kern w:val="0"/>
          <w:sz w:val="24"/>
          <w:szCs w:val="24"/>
        </w:rPr>
        <w:t>个月有效的运输许可证</w:t>
      </w:r>
      <w:r w:rsidRPr="008C58E3">
        <w:rPr>
          <w:rFonts w:ascii="Arial" w:eastAsia="宋体" w:hAnsi="Arial" w:cs="Arial"/>
          <w:color w:val="666666"/>
          <w:kern w:val="0"/>
          <w:sz w:val="24"/>
          <w:szCs w:val="24"/>
        </w:rPr>
        <w:t>;6</w:t>
      </w:r>
      <w:r w:rsidRPr="008C58E3">
        <w:rPr>
          <w:rFonts w:ascii="宋体" w:eastAsia="宋体" w:hAnsi="宋体" w:cs="宋体" w:hint="eastAsia"/>
          <w:color w:val="666666"/>
          <w:kern w:val="0"/>
          <w:sz w:val="24"/>
          <w:szCs w:val="24"/>
        </w:rPr>
        <w:t>个月内运输安全状况良好的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发给</w:t>
      </w:r>
      <w:r w:rsidRPr="008C58E3">
        <w:rPr>
          <w:rFonts w:ascii="Arial" w:eastAsia="宋体" w:hAnsi="Arial" w:cs="Arial"/>
          <w:color w:val="666666"/>
          <w:kern w:val="0"/>
          <w:sz w:val="24"/>
          <w:szCs w:val="24"/>
        </w:rPr>
        <w:t>12</w:t>
      </w:r>
      <w:r w:rsidRPr="008C58E3">
        <w:rPr>
          <w:rFonts w:ascii="宋体" w:eastAsia="宋体" w:hAnsi="宋体" w:cs="宋体" w:hint="eastAsia"/>
          <w:color w:val="666666"/>
          <w:kern w:val="0"/>
          <w:sz w:val="24"/>
          <w:szCs w:val="24"/>
        </w:rPr>
        <w:t>个月有效的运输许可证。</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易制毒化学品运输许可证应当载明拟运输的易制毒化学品的品种、数量、运入地、货主及收货人、承运人情况以及运输许可证种类。</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第二十三条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运输供教学、科研使用的</w:t>
      </w:r>
      <w:r w:rsidRPr="008C58E3">
        <w:rPr>
          <w:rFonts w:ascii="Arial" w:eastAsia="宋体" w:hAnsi="Arial" w:cs="Arial"/>
          <w:color w:val="666666"/>
          <w:kern w:val="0"/>
          <w:sz w:val="24"/>
          <w:szCs w:val="24"/>
        </w:rPr>
        <w:t>100</w:t>
      </w:r>
      <w:r w:rsidRPr="008C58E3">
        <w:rPr>
          <w:rFonts w:ascii="宋体" w:eastAsia="宋体" w:hAnsi="宋体" w:cs="宋体" w:hint="eastAsia"/>
          <w:color w:val="666666"/>
          <w:kern w:val="0"/>
          <w:sz w:val="24"/>
          <w:szCs w:val="24"/>
        </w:rPr>
        <w:t>克以下的麻黄素样品和供医疗机构制剂配方使用的小包装麻黄素以及医疗机构或者麻醉药品经营企业购买麻黄素片剂</w:t>
      </w:r>
      <w:r w:rsidRPr="008C58E3">
        <w:rPr>
          <w:rFonts w:ascii="Arial" w:eastAsia="宋体" w:hAnsi="Arial" w:cs="Arial"/>
          <w:color w:val="666666"/>
          <w:kern w:val="0"/>
          <w:sz w:val="24"/>
          <w:szCs w:val="24"/>
        </w:rPr>
        <w:t>6</w:t>
      </w:r>
      <w:r w:rsidRPr="008C58E3">
        <w:rPr>
          <w:rFonts w:ascii="宋体" w:eastAsia="宋体" w:hAnsi="宋体" w:cs="宋体" w:hint="eastAsia"/>
          <w:color w:val="666666"/>
          <w:kern w:val="0"/>
          <w:sz w:val="24"/>
          <w:szCs w:val="24"/>
        </w:rPr>
        <w:t>万</w:t>
      </w:r>
      <w:r w:rsidRPr="008C58E3">
        <w:rPr>
          <w:rFonts w:ascii="宋体" w:eastAsia="宋体" w:hAnsi="宋体" w:cs="宋体" w:hint="eastAsia"/>
          <w:color w:val="666666"/>
          <w:kern w:val="0"/>
          <w:sz w:val="24"/>
          <w:szCs w:val="24"/>
        </w:rPr>
        <w:lastRenderedPageBreak/>
        <w:t>片以下、注射剂</w:t>
      </w:r>
      <w:r w:rsidRPr="008C58E3">
        <w:rPr>
          <w:rFonts w:ascii="Arial" w:eastAsia="宋体" w:hAnsi="Arial" w:cs="Arial"/>
          <w:color w:val="666666"/>
          <w:kern w:val="0"/>
          <w:sz w:val="24"/>
          <w:szCs w:val="24"/>
        </w:rPr>
        <w:t>l.5</w:t>
      </w:r>
      <w:r w:rsidRPr="008C58E3">
        <w:rPr>
          <w:rFonts w:ascii="宋体" w:eastAsia="宋体" w:hAnsi="宋体" w:cs="宋体" w:hint="eastAsia"/>
          <w:color w:val="666666"/>
          <w:kern w:val="0"/>
          <w:sz w:val="24"/>
          <w:szCs w:val="24"/>
        </w:rPr>
        <w:t>万支以下</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货主或者承运人持有依法取得的购买许可证明或者麻醉药品调拨单的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无须申请易制毒化学品运输许可。</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第二十四条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接受货主委托运输的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承运人应当查验货主提供的运输许可证或者备案证明</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并查验所运货物与运输许可证或者备案证明载明的易制毒化学品品种等情况是否相符</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不相符的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不得承运。</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运输易制毒化学品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运输人员应当自启运起全程携带运输许可证或者备案证明。公安机关应当在易制毒化学品的运输过程中进行检查。</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运输易制毒化学品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应当遵守国家有关货物运输的规定。</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第二十五条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因治疗疾病需要，患者、患者近亲属或者患者委托的人凭医疗机构出具的医疗诊断书和本人的身份证明，可以随身携带第一类中的药品类易制毒化学品药品制剂，但是不得超过医用单张处方的最大剂量。</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医用单张处方最大剂量，由国务院卫生主管部门规定、公布。</w:t>
      </w:r>
    </w:p>
    <w:p w:rsidR="008C58E3" w:rsidRPr="008C58E3"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8C58E3">
        <w:rPr>
          <w:rFonts w:ascii="宋体" w:eastAsia="宋体" w:hAnsi="宋体" w:cs="宋体" w:hint="eastAsia"/>
          <w:b/>
          <w:bCs/>
          <w:color w:val="333333"/>
          <w:kern w:val="0"/>
          <w:sz w:val="27"/>
          <w:szCs w:val="27"/>
        </w:rPr>
        <w:t>第五章</w:t>
      </w:r>
      <w:r w:rsidRPr="008C58E3">
        <w:rPr>
          <w:rFonts w:ascii="宋体" w:eastAsia="宋体" w:hAnsi="宋体" w:cs="宋体"/>
          <w:b/>
          <w:bCs/>
          <w:kern w:val="0"/>
          <w:sz w:val="24"/>
          <w:szCs w:val="24"/>
        </w:rPr>
        <w:t> </w:t>
      </w:r>
      <w:r w:rsidRPr="008C58E3">
        <w:rPr>
          <w:rFonts w:ascii="宋体" w:eastAsia="宋体" w:hAnsi="宋体" w:cs="宋体" w:hint="eastAsia"/>
          <w:b/>
          <w:bCs/>
          <w:color w:val="333333"/>
          <w:kern w:val="0"/>
          <w:sz w:val="27"/>
          <w:szCs w:val="27"/>
        </w:rPr>
        <w:t>进口、出口管理</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第二十六条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申请进口或者出口易制毒化学品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应当提交下列材料</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经国务院商务主管部门或者其委托的省、自治区、直辖市人民政府商务主管部门审批</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取得进口或者出口许可证后</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方可从事进口、出口活动</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一</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对外贸易经营者备案登记证明复印件</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二</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营业执照副本</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三</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易制毒化学品生产、经营、购买许可证或者备案证明</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四</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进口或者出口合同</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协议</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副本</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五</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经办人的身份证明。</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lastRenderedPageBreak/>
        <w:t>申请易制毒化学品出口许可的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还应当提交进口方政府主管部门出具的合法使用易制毒化学品的证明或者进口方合法使用的保证文件。</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第二十七条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受理易制毒化学品进口、出口申请的商务主管部门应当自收到申请材料之日起</w:t>
      </w:r>
      <w:r w:rsidRPr="008C58E3">
        <w:rPr>
          <w:rFonts w:ascii="Arial" w:eastAsia="宋体" w:hAnsi="Arial" w:cs="Arial"/>
          <w:color w:val="666666"/>
          <w:kern w:val="0"/>
          <w:sz w:val="24"/>
          <w:szCs w:val="24"/>
        </w:rPr>
        <w:t>20</w:t>
      </w:r>
      <w:r w:rsidRPr="008C58E3">
        <w:rPr>
          <w:rFonts w:ascii="宋体" w:eastAsia="宋体" w:hAnsi="宋体" w:cs="宋体" w:hint="eastAsia"/>
          <w:color w:val="666666"/>
          <w:kern w:val="0"/>
          <w:sz w:val="24"/>
          <w:szCs w:val="24"/>
        </w:rPr>
        <w:t>日内</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对申请材料进行审查</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必要时可以进行实地核查。对符合规定的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发给进口或者出口许可证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不予许可的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应当书面说明理由。</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对进口第一类中的药品类易制毒化学品的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有关的商务主管部门在作出许可决定前</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应当征得国务院食品药品监督管理部门的同意。</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第二十八条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麻黄素等属于重点监控物品范围的易制毒化学品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由国务院商务主管部门会同国务院有关部门核定的企业进口、出口。</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第二十九条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国家对易制毒化学品的进口、出口实行国际核查制度。易制毒化学品国际核查目录及核查的具体办法</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由国务院商务主管部门会同国务院公安部门规定、公布。</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国际核查所用时间不计算在许可期限之内。</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对向毒品制造、贩运情形严重的国家或者地区出口易制毒化学品以及本条例规定品种以外的化学品的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可以在国际核查措施以外实施其他管制措施</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具体办法由国务院商务主管部门会同国务院公安部门、海关总署等有关部门规定、公布。</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第三十条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进口、出口或者过境、转运、通运易制毒化学品的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应当如实向海关申报</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并提交进口或者出口许可证。海关凭许可证办理通关手续。</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易制毒化学品在境外与保税区、出口加工区等海关特殊监管区域、保税场所之间进出的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适用前款规定。</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易制毒化学品在境内与保税区、出口加工区等海关特殊监管区域、保税场所之间进出的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或者在上述海关特殊监管区域、保税场所之间进出的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无须申请易制毒化学品进口或者出口许可证。</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lastRenderedPageBreak/>
        <w:t>进口第一类中的药品类易制毒化学品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还应当提交食品药品监督管理部门出具的进口药品通关单。</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第三十一条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进出境人员随身携带第一类中的药品类易制毒化学品药品制剂和高锰酸钾，应当以自用且数量合理为限，并接受海关监管。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进出境人员不得随身携带前款规定以外的易制毒化学品。</w:t>
      </w:r>
    </w:p>
    <w:p w:rsidR="008C58E3" w:rsidRPr="008C58E3"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8C58E3">
        <w:rPr>
          <w:rFonts w:ascii="宋体" w:eastAsia="宋体" w:hAnsi="宋体" w:cs="宋体" w:hint="eastAsia"/>
          <w:b/>
          <w:bCs/>
          <w:color w:val="333333"/>
          <w:kern w:val="0"/>
          <w:sz w:val="27"/>
          <w:szCs w:val="27"/>
        </w:rPr>
        <w:t>第六章</w:t>
      </w:r>
      <w:r w:rsidRPr="008C58E3">
        <w:rPr>
          <w:rFonts w:ascii="宋体" w:eastAsia="宋体" w:hAnsi="宋体" w:cs="宋体"/>
          <w:b/>
          <w:bCs/>
          <w:kern w:val="0"/>
          <w:sz w:val="24"/>
          <w:szCs w:val="24"/>
        </w:rPr>
        <w:t> </w:t>
      </w:r>
      <w:r w:rsidRPr="008C58E3">
        <w:rPr>
          <w:rFonts w:ascii="宋体" w:eastAsia="宋体" w:hAnsi="宋体" w:cs="宋体" w:hint="eastAsia"/>
          <w:b/>
          <w:bCs/>
          <w:color w:val="333333"/>
          <w:kern w:val="0"/>
          <w:sz w:val="27"/>
          <w:szCs w:val="27"/>
        </w:rPr>
        <w:t>监督检查</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第三十二条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县级以上人民政府公安机关、食品药品监督管理部门、安全生产监督管理部门、商务主管部门、卫生主管部门、价格主管部门、铁路主管部门、交通主管部门、工商行政管理部门、环境保护主管部门和海关</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应当依照本条例和有关法律、行政法规的规定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在各自的职责范围内</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加强对易制毒化学品生产、经营、购买、运输、价格以及进口、出口的监督检查</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对非法生产、经营、购买、运输易制毒化学品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或者走私易制毒化学品的行为</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依法予以查处。</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前款规定的行政主管部门在进行易制毒化学品监督检查时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可以依法查看现场、查阅和复制有关资料、记录有关情况、扣押相关的证据材料和违法物品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必要时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可以临时查封有关场所。</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被检查的单位或者个人应当如实提供有关情况和材料、物品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不得拒绝或者隐匿。</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第三十三条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对依法收缴、查获的易制毒化学品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应当在省、自治区、直辖市或者设区的市级人民政府公安机关、海关或者环境保护主管部门的监督下</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区别易制毒化学品的不同情况进行保管、回收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或者依照环境保护法律、行政法规的有关规定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由有资质的单位在环境保护主管部门的监督下销毁。其中</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对收缴、查获的第一类中的药品类易制毒化学品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一律销毁。</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易制毒化学品违法单位或者个人无力提供保管、回收或者销毁费用的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保管、回收或者销毁的费用在回收所得中开支</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或者在有关行政主管部门的禁毒经费中列支。</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lastRenderedPageBreak/>
        <w:t>第三十四条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易制毒化学品丢失、被盗、被抢的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发案单位应当立即向当地公安机关报告</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并同时报告当地的县级人民政府食品药品监督管理部门、安全生产监督管理部门、商务主管部门或者卫生主管部门。接到报案的公安机关应当及时立案查处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并向上级公安机关报告</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有关行政主管部门应当逐级上报并配合公安机关的查处。</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第三十五条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有关行政主管部门应当将易制毒化学品许可以及依法吊销许可的情况通报有关公安机关和工商行政管理部门</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工商行政管理部门应当将生产、经营易制毒化学品企业依法变更或者注销登记的情况通报有关公安机关和行政主管部门。</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第三十六条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生产、经营、购买、运输或者进口、出口易制毒化学品的单位</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应当于每年</w:t>
      </w:r>
      <w:r w:rsidRPr="008C58E3">
        <w:rPr>
          <w:rFonts w:ascii="Arial" w:eastAsia="宋体" w:hAnsi="Arial" w:cs="Arial"/>
          <w:color w:val="666666"/>
          <w:kern w:val="0"/>
          <w:sz w:val="24"/>
          <w:szCs w:val="24"/>
        </w:rPr>
        <w:t>3</w:t>
      </w:r>
      <w:r w:rsidRPr="008C58E3">
        <w:rPr>
          <w:rFonts w:ascii="宋体" w:eastAsia="宋体" w:hAnsi="宋体" w:cs="宋体" w:hint="eastAsia"/>
          <w:color w:val="666666"/>
          <w:kern w:val="0"/>
          <w:sz w:val="24"/>
          <w:szCs w:val="24"/>
        </w:rPr>
        <w:t>月</w:t>
      </w:r>
      <w:r w:rsidRPr="008C58E3">
        <w:rPr>
          <w:rFonts w:ascii="Arial" w:eastAsia="宋体" w:hAnsi="Arial" w:cs="Arial"/>
          <w:color w:val="666666"/>
          <w:kern w:val="0"/>
          <w:sz w:val="24"/>
          <w:szCs w:val="24"/>
        </w:rPr>
        <w:t>31</w:t>
      </w:r>
      <w:r w:rsidRPr="008C58E3">
        <w:rPr>
          <w:rFonts w:ascii="宋体" w:eastAsia="宋体" w:hAnsi="宋体" w:cs="宋体" w:hint="eastAsia"/>
          <w:color w:val="666666"/>
          <w:kern w:val="0"/>
          <w:sz w:val="24"/>
          <w:szCs w:val="24"/>
        </w:rPr>
        <w:t>日前向许可或者备案的行政主管部门和公安机关报告本单位上年度易制毒化学品的生产、经营、购买、运输或者进口、出口情况</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有条件的生产、经营、购买、运输或者进口、出口单位</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可以与有关行政主管部门建立计算机联网</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及时通报有关经营情况。</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第三十七条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县级以上人民政府有关行政主管部门应当加强协调合作，建立易制毒化学品管理情况、监督检查情况以及案件处理情况的通报、交流机制。</w:t>
      </w:r>
    </w:p>
    <w:p w:rsidR="008C58E3" w:rsidRPr="008C58E3"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8C58E3">
        <w:rPr>
          <w:rFonts w:ascii="宋体" w:eastAsia="宋体" w:hAnsi="宋体" w:cs="宋体" w:hint="eastAsia"/>
          <w:b/>
          <w:bCs/>
          <w:color w:val="333333"/>
          <w:kern w:val="0"/>
          <w:sz w:val="27"/>
          <w:szCs w:val="27"/>
        </w:rPr>
        <w:t>第七章</w:t>
      </w:r>
      <w:r w:rsidRPr="008C58E3">
        <w:rPr>
          <w:rFonts w:ascii="宋体" w:eastAsia="宋体" w:hAnsi="宋体" w:cs="宋体"/>
          <w:b/>
          <w:bCs/>
          <w:kern w:val="0"/>
          <w:sz w:val="24"/>
          <w:szCs w:val="24"/>
        </w:rPr>
        <w:t> </w:t>
      </w:r>
      <w:r w:rsidRPr="008C58E3">
        <w:rPr>
          <w:rFonts w:ascii="宋体" w:eastAsia="宋体" w:hAnsi="宋体" w:cs="宋体" w:hint="eastAsia"/>
          <w:b/>
          <w:bCs/>
          <w:color w:val="333333"/>
          <w:kern w:val="0"/>
          <w:sz w:val="27"/>
          <w:szCs w:val="27"/>
        </w:rPr>
        <w:t>法律责任</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第三十八条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违反本条例规定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未经许可或者备案擅自生产、经营、购买、运输易制毒化学品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伪造申请材料骗取易制毒化学品生产、经营、购买或者运输许可证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使用他人的或者伪造、变造、失效的许可证生产、经营、购买、运输易制毒化学品的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由公安机关没收非法生产、经营、购买或者运输的易制毒化学品、用于非法生产易制毒化学品的原料以及非法生产、经营、购买或者运输易制毒化学品的设备、工具</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处非法生产、经营、购买或者运输的易制毒化学品货值</w:t>
      </w:r>
      <w:r w:rsidRPr="008C58E3">
        <w:rPr>
          <w:rFonts w:ascii="Arial" w:eastAsia="宋体" w:hAnsi="Arial" w:cs="Arial"/>
          <w:color w:val="666666"/>
          <w:kern w:val="0"/>
          <w:sz w:val="24"/>
          <w:szCs w:val="24"/>
        </w:rPr>
        <w:t>10</w:t>
      </w:r>
      <w:r w:rsidRPr="008C58E3">
        <w:rPr>
          <w:rFonts w:ascii="宋体" w:eastAsia="宋体" w:hAnsi="宋体" w:cs="宋体" w:hint="eastAsia"/>
          <w:color w:val="666666"/>
          <w:kern w:val="0"/>
          <w:sz w:val="24"/>
          <w:szCs w:val="24"/>
        </w:rPr>
        <w:t>倍以上</w:t>
      </w:r>
      <w:r w:rsidRPr="008C58E3">
        <w:rPr>
          <w:rFonts w:ascii="Arial" w:eastAsia="宋体" w:hAnsi="Arial" w:cs="Arial"/>
          <w:color w:val="666666"/>
          <w:kern w:val="0"/>
          <w:sz w:val="24"/>
          <w:szCs w:val="24"/>
        </w:rPr>
        <w:t>20</w:t>
      </w:r>
      <w:r w:rsidRPr="008C58E3">
        <w:rPr>
          <w:rFonts w:ascii="宋体" w:eastAsia="宋体" w:hAnsi="宋体" w:cs="宋体" w:hint="eastAsia"/>
          <w:color w:val="666666"/>
          <w:kern w:val="0"/>
          <w:sz w:val="24"/>
          <w:szCs w:val="24"/>
        </w:rPr>
        <w:t>倍以下的罚款</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货值的</w:t>
      </w:r>
      <w:r w:rsidRPr="008C58E3">
        <w:rPr>
          <w:rFonts w:ascii="Arial" w:eastAsia="宋体" w:hAnsi="Arial" w:cs="Arial"/>
          <w:color w:val="666666"/>
          <w:kern w:val="0"/>
          <w:sz w:val="24"/>
          <w:szCs w:val="24"/>
        </w:rPr>
        <w:t>20</w:t>
      </w:r>
      <w:r w:rsidRPr="008C58E3">
        <w:rPr>
          <w:rFonts w:ascii="宋体" w:eastAsia="宋体" w:hAnsi="宋体" w:cs="宋体" w:hint="eastAsia"/>
          <w:color w:val="666666"/>
          <w:kern w:val="0"/>
          <w:sz w:val="24"/>
          <w:szCs w:val="24"/>
        </w:rPr>
        <w:t>倍不足</w:t>
      </w:r>
      <w:r w:rsidRPr="008C58E3">
        <w:rPr>
          <w:rFonts w:ascii="Arial" w:eastAsia="宋体" w:hAnsi="Arial" w:cs="Arial"/>
          <w:color w:val="666666"/>
          <w:kern w:val="0"/>
          <w:sz w:val="24"/>
          <w:szCs w:val="24"/>
        </w:rPr>
        <w:t>1</w:t>
      </w:r>
      <w:r w:rsidRPr="008C58E3">
        <w:rPr>
          <w:rFonts w:ascii="宋体" w:eastAsia="宋体" w:hAnsi="宋体" w:cs="宋体" w:hint="eastAsia"/>
          <w:color w:val="666666"/>
          <w:kern w:val="0"/>
          <w:sz w:val="24"/>
          <w:szCs w:val="24"/>
        </w:rPr>
        <w:t>万元的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按</w:t>
      </w:r>
      <w:r w:rsidRPr="008C58E3">
        <w:rPr>
          <w:rFonts w:ascii="Arial" w:eastAsia="宋体" w:hAnsi="Arial" w:cs="Arial"/>
          <w:color w:val="666666"/>
          <w:kern w:val="0"/>
          <w:sz w:val="24"/>
          <w:szCs w:val="24"/>
        </w:rPr>
        <w:t>1</w:t>
      </w:r>
      <w:r w:rsidRPr="008C58E3">
        <w:rPr>
          <w:rFonts w:ascii="宋体" w:eastAsia="宋体" w:hAnsi="宋体" w:cs="宋体" w:hint="eastAsia"/>
          <w:color w:val="666666"/>
          <w:kern w:val="0"/>
          <w:sz w:val="24"/>
          <w:szCs w:val="24"/>
        </w:rPr>
        <w:t>万元罚款</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有违法所得的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没收违法所得</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lastRenderedPageBreak/>
        <w:t>有营业执照的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由工商行政管理部门吊销营业执照</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构成犯罪的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依法追究刑事责任。</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对有前款规定违法行为的单位或者个人</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有关行政主管部门可以自作出行政处罚决定之日起</w:t>
      </w:r>
      <w:r w:rsidRPr="008C58E3">
        <w:rPr>
          <w:rFonts w:ascii="Arial" w:eastAsia="宋体" w:hAnsi="Arial" w:cs="Arial"/>
          <w:color w:val="666666"/>
          <w:kern w:val="0"/>
          <w:sz w:val="24"/>
          <w:szCs w:val="24"/>
        </w:rPr>
        <w:t>3</w:t>
      </w:r>
      <w:r w:rsidRPr="008C58E3">
        <w:rPr>
          <w:rFonts w:ascii="宋体" w:eastAsia="宋体" w:hAnsi="宋体" w:cs="宋体" w:hint="eastAsia"/>
          <w:color w:val="666666"/>
          <w:kern w:val="0"/>
          <w:sz w:val="24"/>
          <w:szCs w:val="24"/>
        </w:rPr>
        <w:t>年内</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停止受理其易制毒化学品生产、经营、购买、运输或者进口、出口许可申请。</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第三十九条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违反本条例规定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走私易制毒化学品的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由海关没收走私的易制毒化学品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有违法所得的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没收违法所得</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并依照海关法律、行政法规给予行政处罚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构成犯罪的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依法追究刑事责任。</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第四十条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违反本条例规定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有下列行为之一的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由负有监督管理职责的行政主管部门给予警告</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责令限期改正</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处</w:t>
      </w:r>
      <w:r w:rsidRPr="008C58E3">
        <w:rPr>
          <w:rFonts w:ascii="Arial" w:eastAsia="宋体" w:hAnsi="Arial" w:cs="Arial"/>
          <w:color w:val="666666"/>
          <w:kern w:val="0"/>
          <w:sz w:val="24"/>
          <w:szCs w:val="24"/>
        </w:rPr>
        <w:t>1</w:t>
      </w:r>
      <w:r w:rsidRPr="008C58E3">
        <w:rPr>
          <w:rFonts w:ascii="宋体" w:eastAsia="宋体" w:hAnsi="宋体" w:cs="宋体" w:hint="eastAsia"/>
          <w:color w:val="666666"/>
          <w:kern w:val="0"/>
          <w:sz w:val="24"/>
          <w:szCs w:val="24"/>
        </w:rPr>
        <w:t>万元以上</w:t>
      </w:r>
      <w:r w:rsidRPr="008C58E3">
        <w:rPr>
          <w:rFonts w:ascii="Arial" w:eastAsia="宋体" w:hAnsi="Arial" w:cs="Arial"/>
          <w:color w:val="666666"/>
          <w:kern w:val="0"/>
          <w:sz w:val="24"/>
          <w:szCs w:val="24"/>
        </w:rPr>
        <w:t>5</w:t>
      </w:r>
      <w:r w:rsidRPr="008C58E3">
        <w:rPr>
          <w:rFonts w:ascii="宋体" w:eastAsia="宋体" w:hAnsi="宋体" w:cs="宋体" w:hint="eastAsia"/>
          <w:color w:val="666666"/>
          <w:kern w:val="0"/>
          <w:sz w:val="24"/>
          <w:szCs w:val="24"/>
        </w:rPr>
        <w:t>万元以下的罚款</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对违反规定生产、经营、购买的易制毒化学品可以予以没收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逾期不改正的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责令限期停产停业整顿</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逾期整顿不合格的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吊销相应的许可证</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一</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易制毒化学品生产、经营、购买、运输或者进口、出口单位未按规定建立安全管理制度的</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二</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将许可证或者备案证明转借他人使用的</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三</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超出许可的品种、数量生产、经营、购买易制毒化学品的</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四</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生产、经营、购买单位不记录或者不如实记录交易情况、不按规定保存交易记录或者不如实、不及时向公安机关和有关行政主管部门备案销售情况的</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五</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易制毒化学品丢失、被盗、被抢后未及时报告</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造成严重后果的</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六</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除个人合法购买第一类中的药品类易制毒化学品药品制剂以及第三类易制毒化学品外</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使用现金或者实物进行易制毒化学品交易的</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七</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易制毒化学品的产品包装和使用说明书不符合本条例规定要求的</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八</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生产、经营易制毒化学品的单位不如实或者不按时向有关行政主管部门和公安机关报告年度生产、经销和库存等情况的。</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lastRenderedPageBreak/>
        <w:t>企业的易制毒化学品生产经营许可被依法吊销后</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未及时到工商行政管理部门办理经营范围变更或者企业注销登记的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依照前款规定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对易制毒化学品予以没收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并处罚款。</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第四十一条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运输的易制毒化学品与易制毒化学品运输许可证或者备案证明载明的品种、数量、运入地、货主及收货人、承运人等情况不符</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运输许可证种类不当</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或者运输人员未全程携带运输许可证或者备案证明的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由公安机关责令停运整改</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处</w:t>
      </w:r>
      <w:r w:rsidRPr="008C58E3">
        <w:rPr>
          <w:rFonts w:ascii="Arial" w:eastAsia="宋体" w:hAnsi="Arial" w:cs="Arial"/>
          <w:color w:val="666666"/>
          <w:kern w:val="0"/>
          <w:sz w:val="24"/>
          <w:szCs w:val="24"/>
        </w:rPr>
        <w:t>5000</w:t>
      </w:r>
      <w:r w:rsidRPr="008C58E3">
        <w:rPr>
          <w:rFonts w:ascii="宋体" w:eastAsia="宋体" w:hAnsi="宋体" w:cs="宋体" w:hint="eastAsia"/>
          <w:color w:val="666666"/>
          <w:kern w:val="0"/>
          <w:sz w:val="24"/>
          <w:szCs w:val="24"/>
        </w:rPr>
        <w:t>元以上</w:t>
      </w:r>
      <w:r w:rsidRPr="008C58E3">
        <w:rPr>
          <w:rFonts w:ascii="Arial" w:eastAsia="宋体" w:hAnsi="Arial" w:cs="Arial"/>
          <w:color w:val="666666"/>
          <w:kern w:val="0"/>
          <w:sz w:val="24"/>
          <w:szCs w:val="24"/>
        </w:rPr>
        <w:t>5</w:t>
      </w:r>
      <w:r w:rsidRPr="008C58E3">
        <w:rPr>
          <w:rFonts w:ascii="宋体" w:eastAsia="宋体" w:hAnsi="宋体" w:cs="宋体" w:hint="eastAsia"/>
          <w:color w:val="666666"/>
          <w:kern w:val="0"/>
          <w:sz w:val="24"/>
          <w:szCs w:val="24"/>
        </w:rPr>
        <w:t>万元以下的罚款</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有危险物品运输资质的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运输主管部门可以依法吊销其运输资质。</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个人携带易制毒化学品不符合品种、数量规定的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没收易制毒化学品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处</w:t>
      </w:r>
      <w:r w:rsidRPr="008C58E3">
        <w:rPr>
          <w:rFonts w:ascii="Arial" w:eastAsia="宋体" w:hAnsi="Arial" w:cs="Arial"/>
          <w:color w:val="666666"/>
          <w:kern w:val="0"/>
          <w:sz w:val="24"/>
          <w:szCs w:val="24"/>
        </w:rPr>
        <w:t>1000</w:t>
      </w:r>
      <w:r w:rsidRPr="008C58E3">
        <w:rPr>
          <w:rFonts w:ascii="宋体" w:eastAsia="宋体" w:hAnsi="宋体" w:cs="宋体" w:hint="eastAsia"/>
          <w:color w:val="666666"/>
          <w:kern w:val="0"/>
          <w:sz w:val="24"/>
          <w:szCs w:val="24"/>
        </w:rPr>
        <w:t>元以上</w:t>
      </w:r>
      <w:r w:rsidRPr="008C58E3">
        <w:rPr>
          <w:rFonts w:ascii="Arial" w:eastAsia="宋体" w:hAnsi="Arial" w:cs="Arial"/>
          <w:color w:val="666666"/>
          <w:kern w:val="0"/>
          <w:sz w:val="24"/>
          <w:szCs w:val="24"/>
        </w:rPr>
        <w:t>5000</w:t>
      </w:r>
      <w:r w:rsidRPr="008C58E3">
        <w:rPr>
          <w:rFonts w:ascii="宋体" w:eastAsia="宋体" w:hAnsi="宋体" w:cs="宋体" w:hint="eastAsia"/>
          <w:color w:val="666666"/>
          <w:kern w:val="0"/>
          <w:sz w:val="24"/>
          <w:szCs w:val="24"/>
        </w:rPr>
        <w:t>元以下的罚款。</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第四十二条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生产、经营、购买、运输或者进口、出口易制毒化学品的单位或者个人拒不接受有关行政主管部门监督检查的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由负有监督管理职责的行政主管部门责令改正</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对直接负责的主管人员以及其他直接责任人员给予警告</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情节严重的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对单位处</w:t>
      </w:r>
      <w:r w:rsidRPr="008C58E3">
        <w:rPr>
          <w:rFonts w:ascii="Arial" w:eastAsia="宋体" w:hAnsi="Arial" w:cs="Arial"/>
          <w:color w:val="666666"/>
          <w:kern w:val="0"/>
          <w:sz w:val="24"/>
          <w:szCs w:val="24"/>
        </w:rPr>
        <w:t>1</w:t>
      </w:r>
      <w:r w:rsidRPr="008C58E3">
        <w:rPr>
          <w:rFonts w:ascii="宋体" w:eastAsia="宋体" w:hAnsi="宋体" w:cs="宋体" w:hint="eastAsia"/>
          <w:color w:val="666666"/>
          <w:kern w:val="0"/>
          <w:sz w:val="24"/>
          <w:szCs w:val="24"/>
        </w:rPr>
        <w:t>万元以上</w:t>
      </w:r>
      <w:r w:rsidRPr="008C58E3">
        <w:rPr>
          <w:rFonts w:ascii="Arial" w:eastAsia="宋体" w:hAnsi="Arial" w:cs="Arial"/>
          <w:color w:val="666666"/>
          <w:kern w:val="0"/>
          <w:sz w:val="24"/>
          <w:szCs w:val="24"/>
        </w:rPr>
        <w:t>5</w:t>
      </w:r>
      <w:r w:rsidRPr="008C58E3">
        <w:rPr>
          <w:rFonts w:ascii="宋体" w:eastAsia="宋体" w:hAnsi="宋体" w:cs="宋体" w:hint="eastAsia"/>
          <w:color w:val="666666"/>
          <w:kern w:val="0"/>
          <w:sz w:val="24"/>
          <w:szCs w:val="24"/>
        </w:rPr>
        <w:t>万元以下的罚款</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对直接负责的主管人员以及其他直接责任人员处</w:t>
      </w:r>
      <w:r w:rsidRPr="008C58E3">
        <w:rPr>
          <w:rFonts w:ascii="Arial" w:eastAsia="宋体" w:hAnsi="Arial" w:cs="Arial"/>
          <w:color w:val="666666"/>
          <w:kern w:val="0"/>
          <w:sz w:val="24"/>
          <w:szCs w:val="24"/>
        </w:rPr>
        <w:t>1000</w:t>
      </w:r>
      <w:r w:rsidRPr="008C58E3">
        <w:rPr>
          <w:rFonts w:ascii="宋体" w:eastAsia="宋体" w:hAnsi="宋体" w:cs="宋体" w:hint="eastAsia"/>
          <w:color w:val="666666"/>
          <w:kern w:val="0"/>
          <w:sz w:val="24"/>
          <w:szCs w:val="24"/>
        </w:rPr>
        <w:t>元以上</w:t>
      </w:r>
      <w:r w:rsidRPr="008C58E3">
        <w:rPr>
          <w:rFonts w:ascii="Arial" w:eastAsia="宋体" w:hAnsi="Arial" w:cs="Arial"/>
          <w:color w:val="666666"/>
          <w:kern w:val="0"/>
          <w:sz w:val="24"/>
          <w:szCs w:val="24"/>
        </w:rPr>
        <w:t>5000</w:t>
      </w:r>
      <w:r w:rsidRPr="008C58E3">
        <w:rPr>
          <w:rFonts w:ascii="宋体" w:eastAsia="宋体" w:hAnsi="宋体" w:cs="宋体" w:hint="eastAsia"/>
          <w:color w:val="666666"/>
          <w:kern w:val="0"/>
          <w:sz w:val="24"/>
          <w:szCs w:val="24"/>
        </w:rPr>
        <w:t>元以下的罚款</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有违反治安管理行为的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依法给予治安管理处罚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构成犯罪的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依法追究刑事责任。</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第四十三条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易制毒化学品行政主管部门工作人员在管理工作中有应当许可而不许可、不应当许可而滥许可，不依法受理备案，以及其他滥用职权、玩忽职守、徇私舞弊行为的，依法给予行政处分</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构成犯罪的，依法追究刑事责任。</w:t>
      </w:r>
    </w:p>
    <w:p w:rsidR="008C58E3" w:rsidRPr="008C58E3"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8C58E3">
        <w:rPr>
          <w:rFonts w:ascii="宋体" w:eastAsia="宋体" w:hAnsi="宋体" w:cs="宋体" w:hint="eastAsia"/>
          <w:b/>
          <w:bCs/>
          <w:color w:val="333333"/>
          <w:kern w:val="0"/>
          <w:sz w:val="27"/>
          <w:szCs w:val="27"/>
        </w:rPr>
        <w:t>第八章</w:t>
      </w:r>
      <w:r w:rsidRPr="008C58E3">
        <w:rPr>
          <w:rFonts w:ascii="宋体" w:eastAsia="宋体" w:hAnsi="宋体" w:cs="宋体"/>
          <w:b/>
          <w:bCs/>
          <w:kern w:val="0"/>
          <w:sz w:val="24"/>
          <w:szCs w:val="24"/>
        </w:rPr>
        <w:t> </w:t>
      </w:r>
      <w:r w:rsidRPr="008C58E3">
        <w:rPr>
          <w:rFonts w:ascii="宋体" w:eastAsia="宋体" w:hAnsi="宋体" w:cs="宋体" w:hint="eastAsia"/>
          <w:b/>
          <w:bCs/>
          <w:color w:val="333333"/>
          <w:kern w:val="0"/>
          <w:sz w:val="27"/>
          <w:szCs w:val="27"/>
        </w:rPr>
        <w:t>附则</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第四十四条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易制毒化学品生产、经营、购买、运输和进口、出口许可证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由国务院有关行政主管部门根据各自的职责规定式样并监制。</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第四十五条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lastRenderedPageBreak/>
        <w:t>本条例自</w:t>
      </w:r>
      <w:r w:rsidRPr="008C58E3">
        <w:rPr>
          <w:rFonts w:ascii="Arial" w:eastAsia="宋体" w:hAnsi="Arial" w:cs="Arial"/>
          <w:color w:val="666666"/>
          <w:kern w:val="0"/>
          <w:sz w:val="24"/>
          <w:szCs w:val="24"/>
        </w:rPr>
        <w:t>2005</w:t>
      </w:r>
      <w:r w:rsidRPr="008C58E3">
        <w:rPr>
          <w:rFonts w:ascii="宋体" w:eastAsia="宋体" w:hAnsi="宋体" w:cs="宋体" w:hint="eastAsia"/>
          <w:color w:val="666666"/>
          <w:kern w:val="0"/>
          <w:sz w:val="24"/>
          <w:szCs w:val="24"/>
        </w:rPr>
        <w:t>年</w:t>
      </w:r>
      <w:r w:rsidRPr="008C58E3">
        <w:rPr>
          <w:rFonts w:ascii="Arial" w:eastAsia="宋体" w:hAnsi="Arial" w:cs="Arial"/>
          <w:color w:val="666666"/>
          <w:kern w:val="0"/>
          <w:sz w:val="24"/>
          <w:szCs w:val="24"/>
        </w:rPr>
        <w:t>11</w:t>
      </w:r>
      <w:r w:rsidRPr="008C58E3">
        <w:rPr>
          <w:rFonts w:ascii="宋体" w:eastAsia="宋体" w:hAnsi="宋体" w:cs="宋体" w:hint="eastAsia"/>
          <w:color w:val="666666"/>
          <w:kern w:val="0"/>
          <w:sz w:val="24"/>
          <w:szCs w:val="24"/>
        </w:rPr>
        <w:t>月</w:t>
      </w:r>
      <w:r w:rsidRPr="008C58E3">
        <w:rPr>
          <w:rFonts w:ascii="Arial" w:eastAsia="宋体" w:hAnsi="Arial" w:cs="Arial"/>
          <w:color w:val="666666"/>
          <w:kern w:val="0"/>
          <w:sz w:val="24"/>
          <w:szCs w:val="24"/>
        </w:rPr>
        <w:t>1</w:t>
      </w:r>
      <w:r w:rsidRPr="008C58E3">
        <w:rPr>
          <w:rFonts w:ascii="宋体" w:eastAsia="宋体" w:hAnsi="宋体" w:cs="宋体" w:hint="eastAsia"/>
          <w:color w:val="666666"/>
          <w:kern w:val="0"/>
          <w:sz w:val="24"/>
          <w:szCs w:val="24"/>
        </w:rPr>
        <w:t>日起施行。</w:t>
      </w:r>
    </w:p>
    <w:p w:rsidR="008C58E3" w:rsidRPr="008C58E3" w:rsidRDefault="008C58E3" w:rsidP="008C58E3">
      <w:pPr>
        <w:widowControl/>
        <w:shd w:val="clear" w:color="auto" w:fill="FFFFFF"/>
        <w:wordWrap w:val="0"/>
        <w:spacing w:before="100" w:beforeAutospacing="1" w:after="100" w:afterAutospacing="1" w:line="390" w:lineRule="atLeast"/>
        <w:jc w:val="left"/>
        <w:rPr>
          <w:rFonts w:ascii="宋体" w:eastAsia="宋体" w:hAnsi="宋体" w:cs="宋体"/>
          <w:kern w:val="0"/>
          <w:sz w:val="24"/>
          <w:szCs w:val="24"/>
        </w:rPr>
      </w:pPr>
      <w:r w:rsidRPr="008C58E3">
        <w:rPr>
          <w:rFonts w:ascii="Arial" w:eastAsia="宋体" w:hAnsi="Arial" w:cs="Arial"/>
          <w:color w:val="8A8A8A"/>
          <w:kern w:val="0"/>
          <w:sz w:val="18"/>
          <w:szCs w:val="18"/>
        </w:rPr>
        <w:t> </w:t>
      </w:r>
    </w:p>
    <w:p w:rsidR="008C58E3" w:rsidRPr="008C58E3" w:rsidRDefault="008C58E3" w:rsidP="008C58E3">
      <w:pPr>
        <w:widowControl/>
        <w:shd w:val="clear" w:color="auto" w:fill="FFFFFF"/>
        <w:wordWrap w:val="0"/>
        <w:spacing w:before="100" w:beforeAutospacing="1" w:after="100" w:afterAutospacing="1" w:line="390" w:lineRule="atLeast"/>
        <w:jc w:val="center"/>
        <w:rPr>
          <w:rFonts w:ascii="宋体" w:eastAsia="宋体" w:hAnsi="宋体" w:cs="宋体"/>
          <w:kern w:val="0"/>
          <w:sz w:val="24"/>
          <w:szCs w:val="24"/>
        </w:rPr>
      </w:pPr>
      <w:r w:rsidRPr="008C58E3">
        <w:rPr>
          <w:rFonts w:ascii="宋体" w:eastAsia="宋体" w:hAnsi="宋体" w:cs="宋体" w:hint="eastAsia"/>
          <w:b/>
          <w:bCs/>
          <w:color w:val="8A8A8A"/>
          <w:kern w:val="0"/>
          <w:sz w:val="33"/>
          <w:szCs w:val="33"/>
        </w:rPr>
        <w:t>附表：易制毒化学品的分类和品种目录</w:t>
      </w:r>
    </w:p>
    <w:p w:rsidR="008C58E3" w:rsidRPr="008C58E3" w:rsidRDefault="008C58E3" w:rsidP="008C58E3">
      <w:pPr>
        <w:widowControl/>
        <w:shd w:val="clear" w:color="auto" w:fill="FFFFFF"/>
        <w:wordWrap w:val="0"/>
        <w:spacing w:before="150" w:after="150" w:line="390" w:lineRule="atLeast"/>
        <w:jc w:val="left"/>
        <w:rPr>
          <w:rFonts w:ascii="宋体" w:eastAsia="宋体" w:hAnsi="宋体" w:cs="宋体"/>
          <w:kern w:val="0"/>
          <w:sz w:val="24"/>
          <w:szCs w:val="24"/>
        </w:rPr>
      </w:pPr>
      <w:r w:rsidRPr="008C58E3">
        <w:rPr>
          <w:rFonts w:ascii="Arial" w:eastAsia="宋体" w:hAnsi="Arial" w:cs="Arial"/>
          <w:color w:val="8A8A8A"/>
          <w:kern w:val="0"/>
          <w:sz w:val="18"/>
          <w:szCs w:val="18"/>
        </w:rPr>
        <w:t> </w:t>
      </w:r>
    </w:p>
    <w:p w:rsidR="008C58E3" w:rsidRPr="008C58E3" w:rsidRDefault="008C58E3" w:rsidP="008C58E3">
      <w:pPr>
        <w:widowControl/>
        <w:shd w:val="clear" w:color="auto" w:fill="FFFFFF"/>
        <w:wordWrap w:val="0"/>
        <w:spacing w:before="100" w:beforeAutospacing="1" w:after="100" w:afterAutospacing="1" w:line="390" w:lineRule="atLeast"/>
        <w:jc w:val="left"/>
        <w:rPr>
          <w:rFonts w:ascii="宋体" w:eastAsia="宋体" w:hAnsi="宋体" w:cs="宋体"/>
          <w:kern w:val="0"/>
          <w:sz w:val="24"/>
          <w:szCs w:val="24"/>
        </w:rPr>
      </w:pPr>
      <w:r w:rsidRPr="008C58E3">
        <w:rPr>
          <w:rFonts w:ascii="Arial" w:eastAsia="宋体" w:hAnsi="Arial" w:cs="Arial"/>
          <w:color w:val="8A8A8A"/>
          <w:kern w:val="0"/>
          <w:sz w:val="18"/>
          <w:szCs w:val="18"/>
        </w:rPr>
        <w:t> </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第一类</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1 1—</w:t>
      </w:r>
      <w:r w:rsidRPr="008C58E3">
        <w:rPr>
          <w:rFonts w:ascii="宋体" w:eastAsia="宋体" w:hAnsi="宋体" w:cs="宋体" w:hint="eastAsia"/>
          <w:color w:val="666666"/>
          <w:kern w:val="0"/>
          <w:sz w:val="24"/>
          <w:szCs w:val="24"/>
        </w:rPr>
        <w:t>苯基</w:t>
      </w:r>
      <w:r w:rsidRPr="008C58E3">
        <w:rPr>
          <w:rFonts w:ascii="Arial" w:eastAsia="宋体" w:hAnsi="Arial" w:cs="Arial"/>
          <w:color w:val="666666"/>
          <w:kern w:val="0"/>
          <w:sz w:val="24"/>
          <w:szCs w:val="24"/>
        </w:rPr>
        <w:t>—2—</w:t>
      </w:r>
      <w:r w:rsidRPr="008C58E3">
        <w:rPr>
          <w:rFonts w:ascii="宋体" w:eastAsia="宋体" w:hAnsi="宋体" w:cs="宋体" w:hint="eastAsia"/>
          <w:color w:val="666666"/>
          <w:kern w:val="0"/>
          <w:sz w:val="24"/>
          <w:szCs w:val="24"/>
        </w:rPr>
        <w:t>丙酮</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2 3,4—</w:t>
      </w:r>
      <w:r w:rsidRPr="008C58E3">
        <w:rPr>
          <w:rFonts w:ascii="宋体" w:eastAsia="宋体" w:hAnsi="宋体" w:cs="宋体" w:hint="eastAsia"/>
          <w:color w:val="666666"/>
          <w:kern w:val="0"/>
          <w:sz w:val="24"/>
          <w:szCs w:val="24"/>
        </w:rPr>
        <w:t>亚甲基二氧苯基</w:t>
      </w:r>
      <w:r w:rsidRPr="008C58E3">
        <w:rPr>
          <w:rFonts w:ascii="Arial" w:eastAsia="宋体" w:hAnsi="Arial" w:cs="Arial"/>
          <w:color w:val="666666"/>
          <w:kern w:val="0"/>
          <w:sz w:val="24"/>
          <w:szCs w:val="24"/>
        </w:rPr>
        <w:t>—2—</w:t>
      </w:r>
      <w:r w:rsidRPr="008C58E3">
        <w:rPr>
          <w:rFonts w:ascii="宋体" w:eastAsia="宋体" w:hAnsi="宋体" w:cs="宋体" w:hint="eastAsia"/>
          <w:color w:val="666666"/>
          <w:kern w:val="0"/>
          <w:sz w:val="24"/>
          <w:szCs w:val="24"/>
        </w:rPr>
        <w:t>丙酮</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3</w:t>
      </w:r>
      <w:r w:rsidRPr="008C58E3">
        <w:rPr>
          <w:rFonts w:ascii="宋体" w:eastAsia="宋体" w:hAnsi="宋体" w:cs="宋体" w:hint="eastAsia"/>
          <w:color w:val="666666"/>
          <w:kern w:val="0"/>
          <w:sz w:val="24"/>
          <w:szCs w:val="24"/>
        </w:rPr>
        <w:t>胡椒醛</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4</w:t>
      </w:r>
      <w:r w:rsidRPr="008C58E3">
        <w:rPr>
          <w:rFonts w:ascii="宋体" w:eastAsia="宋体" w:hAnsi="宋体" w:cs="宋体" w:hint="eastAsia"/>
          <w:color w:val="666666"/>
          <w:kern w:val="0"/>
          <w:sz w:val="24"/>
          <w:szCs w:val="24"/>
        </w:rPr>
        <w:t>黄樟素</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5</w:t>
      </w:r>
      <w:r w:rsidRPr="008C58E3">
        <w:rPr>
          <w:rFonts w:ascii="宋体" w:eastAsia="宋体" w:hAnsi="宋体" w:cs="宋体" w:hint="eastAsia"/>
          <w:color w:val="666666"/>
          <w:kern w:val="0"/>
          <w:sz w:val="24"/>
          <w:szCs w:val="24"/>
        </w:rPr>
        <w:t>黄樟油</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6</w:t>
      </w:r>
      <w:r w:rsidRPr="008C58E3">
        <w:rPr>
          <w:rFonts w:ascii="宋体" w:eastAsia="宋体" w:hAnsi="宋体" w:cs="宋体" w:hint="eastAsia"/>
          <w:color w:val="666666"/>
          <w:kern w:val="0"/>
          <w:sz w:val="24"/>
          <w:szCs w:val="24"/>
        </w:rPr>
        <w:t>异黄樟素</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7 N—</w:t>
      </w:r>
      <w:r w:rsidRPr="008C58E3">
        <w:rPr>
          <w:rFonts w:ascii="宋体" w:eastAsia="宋体" w:hAnsi="宋体" w:cs="宋体" w:hint="eastAsia"/>
          <w:color w:val="666666"/>
          <w:kern w:val="0"/>
          <w:sz w:val="24"/>
          <w:szCs w:val="24"/>
        </w:rPr>
        <w:t>乙酰邻氨基苯酸</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8</w:t>
      </w:r>
      <w:r w:rsidRPr="008C58E3">
        <w:rPr>
          <w:rFonts w:ascii="宋体" w:eastAsia="宋体" w:hAnsi="宋体" w:cs="宋体" w:hint="eastAsia"/>
          <w:color w:val="666666"/>
          <w:kern w:val="0"/>
          <w:sz w:val="24"/>
          <w:szCs w:val="24"/>
        </w:rPr>
        <w:t>邻氨基苯甲酸</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9</w:t>
      </w:r>
      <w:r w:rsidRPr="008C58E3">
        <w:rPr>
          <w:rFonts w:ascii="宋体" w:eastAsia="宋体" w:hAnsi="宋体" w:cs="宋体" w:hint="eastAsia"/>
          <w:color w:val="666666"/>
          <w:kern w:val="0"/>
          <w:sz w:val="24"/>
          <w:szCs w:val="24"/>
        </w:rPr>
        <w:t>麦角酸</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10</w:t>
      </w:r>
      <w:r w:rsidRPr="008C58E3">
        <w:rPr>
          <w:rFonts w:ascii="宋体" w:eastAsia="宋体" w:hAnsi="宋体" w:cs="宋体" w:hint="eastAsia"/>
          <w:color w:val="666666"/>
          <w:kern w:val="0"/>
          <w:sz w:val="24"/>
          <w:szCs w:val="24"/>
        </w:rPr>
        <w:t>麦角胺</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11</w:t>
      </w:r>
      <w:r w:rsidRPr="008C58E3">
        <w:rPr>
          <w:rFonts w:ascii="宋体" w:eastAsia="宋体" w:hAnsi="宋体" w:cs="宋体" w:hint="eastAsia"/>
          <w:color w:val="666666"/>
          <w:kern w:val="0"/>
          <w:sz w:val="24"/>
          <w:szCs w:val="24"/>
        </w:rPr>
        <w:t>麦角新碱</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12</w:t>
      </w:r>
      <w:r w:rsidRPr="008C58E3">
        <w:rPr>
          <w:rFonts w:ascii="宋体" w:eastAsia="宋体" w:hAnsi="宋体" w:cs="宋体" w:hint="eastAsia"/>
          <w:color w:val="666666"/>
          <w:kern w:val="0"/>
          <w:sz w:val="24"/>
          <w:szCs w:val="24"/>
        </w:rPr>
        <w:t>麻黄素、伪麻黄素、消旋麻黄素、去甲麻黄素、甲基麻黄素、麻黄浸膏、麻黄浸膏粉等麻黄素类物质</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第二类</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1</w:t>
      </w:r>
      <w:r w:rsidRPr="008C58E3">
        <w:rPr>
          <w:rFonts w:ascii="宋体" w:eastAsia="宋体" w:hAnsi="宋体" w:cs="宋体" w:hint="eastAsia"/>
          <w:color w:val="666666"/>
          <w:kern w:val="0"/>
          <w:sz w:val="24"/>
          <w:szCs w:val="24"/>
        </w:rPr>
        <w:t>苯乙酸</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lastRenderedPageBreak/>
        <w:t>2</w:t>
      </w:r>
      <w:r w:rsidRPr="008C58E3">
        <w:rPr>
          <w:rFonts w:ascii="宋体" w:eastAsia="宋体" w:hAnsi="宋体" w:cs="宋体" w:hint="eastAsia"/>
          <w:color w:val="666666"/>
          <w:kern w:val="0"/>
          <w:sz w:val="24"/>
          <w:szCs w:val="24"/>
        </w:rPr>
        <w:t>醋酸酐</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3</w:t>
      </w:r>
      <w:r w:rsidRPr="008C58E3">
        <w:rPr>
          <w:rFonts w:ascii="宋体" w:eastAsia="宋体" w:hAnsi="宋体" w:cs="宋体" w:hint="eastAsia"/>
          <w:color w:val="666666"/>
          <w:kern w:val="0"/>
          <w:sz w:val="24"/>
          <w:szCs w:val="24"/>
        </w:rPr>
        <w:t>三氯甲烷</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4</w:t>
      </w:r>
      <w:r w:rsidRPr="008C58E3">
        <w:rPr>
          <w:rFonts w:ascii="宋体" w:eastAsia="宋体" w:hAnsi="宋体" w:cs="宋体" w:hint="eastAsia"/>
          <w:color w:val="666666"/>
          <w:kern w:val="0"/>
          <w:sz w:val="24"/>
          <w:szCs w:val="24"/>
        </w:rPr>
        <w:t>乙醚</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5</w:t>
      </w:r>
      <w:r w:rsidRPr="008C58E3">
        <w:rPr>
          <w:rFonts w:ascii="宋体" w:eastAsia="宋体" w:hAnsi="宋体" w:cs="宋体" w:hint="eastAsia"/>
          <w:color w:val="666666"/>
          <w:kern w:val="0"/>
          <w:sz w:val="24"/>
          <w:szCs w:val="24"/>
        </w:rPr>
        <w:t>哌啶</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第三类</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1</w:t>
      </w:r>
      <w:r w:rsidRPr="008C58E3">
        <w:rPr>
          <w:rFonts w:ascii="宋体" w:eastAsia="宋体" w:hAnsi="宋体" w:cs="宋体" w:hint="eastAsia"/>
          <w:color w:val="666666"/>
          <w:kern w:val="0"/>
          <w:sz w:val="24"/>
          <w:szCs w:val="24"/>
        </w:rPr>
        <w:t>甲苯</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2</w:t>
      </w:r>
      <w:r w:rsidRPr="008C58E3">
        <w:rPr>
          <w:rFonts w:ascii="宋体" w:eastAsia="宋体" w:hAnsi="宋体" w:cs="宋体" w:hint="eastAsia"/>
          <w:color w:val="666666"/>
          <w:kern w:val="0"/>
          <w:sz w:val="24"/>
          <w:szCs w:val="24"/>
        </w:rPr>
        <w:t>丙酮</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3</w:t>
      </w:r>
      <w:r w:rsidRPr="008C58E3">
        <w:rPr>
          <w:rFonts w:ascii="宋体" w:eastAsia="宋体" w:hAnsi="宋体" w:cs="宋体" w:hint="eastAsia"/>
          <w:color w:val="666666"/>
          <w:kern w:val="0"/>
          <w:sz w:val="24"/>
          <w:szCs w:val="24"/>
        </w:rPr>
        <w:t>甲基乙基酮</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4</w:t>
      </w:r>
      <w:r w:rsidRPr="008C58E3">
        <w:rPr>
          <w:rFonts w:ascii="宋体" w:eastAsia="宋体" w:hAnsi="宋体" w:cs="宋体" w:hint="eastAsia"/>
          <w:color w:val="666666"/>
          <w:kern w:val="0"/>
          <w:sz w:val="24"/>
          <w:szCs w:val="24"/>
        </w:rPr>
        <w:t>高锰酸钾</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5</w:t>
      </w:r>
      <w:r w:rsidRPr="008C58E3">
        <w:rPr>
          <w:rFonts w:ascii="宋体" w:eastAsia="宋体" w:hAnsi="宋体" w:cs="宋体" w:hint="eastAsia"/>
          <w:color w:val="666666"/>
          <w:kern w:val="0"/>
          <w:sz w:val="24"/>
          <w:szCs w:val="24"/>
        </w:rPr>
        <w:t>硫酸</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6</w:t>
      </w:r>
      <w:r w:rsidRPr="008C58E3">
        <w:rPr>
          <w:rFonts w:ascii="宋体" w:eastAsia="宋体" w:hAnsi="宋体" w:cs="宋体" w:hint="eastAsia"/>
          <w:color w:val="666666"/>
          <w:kern w:val="0"/>
          <w:sz w:val="24"/>
          <w:szCs w:val="24"/>
        </w:rPr>
        <w:t>盐酸</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说明：</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一、</w:t>
      </w:r>
      <w:r w:rsidRPr="008C58E3">
        <w:rPr>
          <w:rFonts w:ascii="宋体" w:eastAsia="宋体" w:hAnsi="宋体" w:cs="宋体" w:hint="eastAsia"/>
          <w:color w:val="666666"/>
          <w:kern w:val="0"/>
          <w:sz w:val="24"/>
          <w:szCs w:val="24"/>
        </w:rPr>
        <w:t>第一类、第二类所列物质可能存在的盐类，也纳入管制。</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二、</w:t>
      </w:r>
      <w:r w:rsidRPr="008C58E3">
        <w:rPr>
          <w:rFonts w:ascii="宋体" w:eastAsia="宋体" w:hAnsi="宋体" w:cs="宋体" w:hint="eastAsia"/>
          <w:color w:val="666666"/>
          <w:kern w:val="0"/>
          <w:sz w:val="24"/>
          <w:szCs w:val="24"/>
        </w:rPr>
        <w:t>带有</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标记的品种为第一类中的药品类易制毒化学品，第一类中的药品类易制毒化学品包括原料药及其单方制剂。</w:t>
      </w:r>
    </w:p>
    <w:p w:rsidR="00A13F1E" w:rsidRDefault="00A13F1E"/>
    <w:sectPr w:rsidR="00A13F1E" w:rsidSect="00A13F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58E3"/>
    <w:rsid w:val="00001AAD"/>
    <w:rsid w:val="00015DA1"/>
    <w:rsid w:val="00027F2D"/>
    <w:rsid w:val="000415CC"/>
    <w:rsid w:val="00056C4C"/>
    <w:rsid w:val="0005736E"/>
    <w:rsid w:val="000820B2"/>
    <w:rsid w:val="000925A1"/>
    <w:rsid w:val="000A3D15"/>
    <w:rsid w:val="000A6644"/>
    <w:rsid w:val="000B4483"/>
    <w:rsid w:val="000B7982"/>
    <w:rsid w:val="000C467A"/>
    <w:rsid w:val="000C468F"/>
    <w:rsid w:val="000D3C92"/>
    <w:rsid w:val="000D44E4"/>
    <w:rsid w:val="000D4770"/>
    <w:rsid w:val="000E42A5"/>
    <w:rsid w:val="000E6F69"/>
    <w:rsid w:val="00102CF4"/>
    <w:rsid w:val="00107684"/>
    <w:rsid w:val="00107C5E"/>
    <w:rsid w:val="00112677"/>
    <w:rsid w:val="0012572E"/>
    <w:rsid w:val="001376D5"/>
    <w:rsid w:val="00141D67"/>
    <w:rsid w:val="00141E7F"/>
    <w:rsid w:val="00144579"/>
    <w:rsid w:val="001474AC"/>
    <w:rsid w:val="0015050B"/>
    <w:rsid w:val="00153DA0"/>
    <w:rsid w:val="00161367"/>
    <w:rsid w:val="00166507"/>
    <w:rsid w:val="00170103"/>
    <w:rsid w:val="001750A1"/>
    <w:rsid w:val="00184552"/>
    <w:rsid w:val="001846A1"/>
    <w:rsid w:val="00187FAB"/>
    <w:rsid w:val="001900A2"/>
    <w:rsid w:val="001905FB"/>
    <w:rsid w:val="001913FF"/>
    <w:rsid w:val="00193FA7"/>
    <w:rsid w:val="00197EBB"/>
    <w:rsid w:val="001A0313"/>
    <w:rsid w:val="001B171A"/>
    <w:rsid w:val="001C64A4"/>
    <w:rsid w:val="001D18ED"/>
    <w:rsid w:val="001D6737"/>
    <w:rsid w:val="001D6C76"/>
    <w:rsid w:val="001E2B1D"/>
    <w:rsid w:val="001F3380"/>
    <w:rsid w:val="001F382E"/>
    <w:rsid w:val="001F4990"/>
    <w:rsid w:val="001F5041"/>
    <w:rsid w:val="00213F63"/>
    <w:rsid w:val="00213F77"/>
    <w:rsid w:val="002147E7"/>
    <w:rsid w:val="002173AA"/>
    <w:rsid w:val="002251CB"/>
    <w:rsid w:val="002328E8"/>
    <w:rsid w:val="002378C7"/>
    <w:rsid w:val="00241229"/>
    <w:rsid w:val="00273179"/>
    <w:rsid w:val="00273A12"/>
    <w:rsid w:val="00276154"/>
    <w:rsid w:val="002812A3"/>
    <w:rsid w:val="00281B3A"/>
    <w:rsid w:val="00285FB3"/>
    <w:rsid w:val="002A312D"/>
    <w:rsid w:val="002B27BC"/>
    <w:rsid w:val="002D0137"/>
    <w:rsid w:val="002D100F"/>
    <w:rsid w:val="002D14F8"/>
    <w:rsid w:val="002F04F2"/>
    <w:rsid w:val="002F3402"/>
    <w:rsid w:val="00310396"/>
    <w:rsid w:val="00312B18"/>
    <w:rsid w:val="00315CED"/>
    <w:rsid w:val="003162C5"/>
    <w:rsid w:val="003256EA"/>
    <w:rsid w:val="003313C5"/>
    <w:rsid w:val="00332E21"/>
    <w:rsid w:val="00357EF1"/>
    <w:rsid w:val="00361CC2"/>
    <w:rsid w:val="0038615C"/>
    <w:rsid w:val="00390FC1"/>
    <w:rsid w:val="003945E2"/>
    <w:rsid w:val="0039762A"/>
    <w:rsid w:val="003A6708"/>
    <w:rsid w:val="003B0281"/>
    <w:rsid w:val="003B2926"/>
    <w:rsid w:val="003B713F"/>
    <w:rsid w:val="003D218C"/>
    <w:rsid w:val="003D39BA"/>
    <w:rsid w:val="003D602C"/>
    <w:rsid w:val="003D77CB"/>
    <w:rsid w:val="003E0806"/>
    <w:rsid w:val="003F1E08"/>
    <w:rsid w:val="00410AFE"/>
    <w:rsid w:val="00414282"/>
    <w:rsid w:val="00426A41"/>
    <w:rsid w:val="004301E4"/>
    <w:rsid w:val="0044328A"/>
    <w:rsid w:val="00451B3F"/>
    <w:rsid w:val="00452BFD"/>
    <w:rsid w:val="004713C3"/>
    <w:rsid w:val="00481084"/>
    <w:rsid w:val="0048316A"/>
    <w:rsid w:val="004925C7"/>
    <w:rsid w:val="00494389"/>
    <w:rsid w:val="004C0972"/>
    <w:rsid w:val="004C673C"/>
    <w:rsid w:val="004D5928"/>
    <w:rsid w:val="004D5DED"/>
    <w:rsid w:val="004E0A41"/>
    <w:rsid w:val="004F631C"/>
    <w:rsid w:val="00503520"/>
    <w:rsid w:val="00511041"/>
    <w:rsid w:val="00511EDA"/>
    <w:rsid w:val="005134AE"/>
    <w:rsid w:val="00515458"/>
    <w:rsid w:val="00516C23"/>
    <w:rsid w:val="00521439"/>
    <w:rsid w:val="00526AAD"/>
    <w:rsid w:val="0054050A"/>
    <w:rsid w:val="0054161D"/>
    <w:rsid w:val="005518AC"/>
    <w:rsid w:val="00553008"/>
    <w:rsid w:val="005530AB"/>
    <w:rsid w:val="00553C55"/>
    <w:rsid w:val="00554FE6"/>
    <w:rsid w:val="00557293"/>
    <w:rsid w:val="00593308"/>
    <w:rsid w:val="00593799"/>
    <w:rsid w:val="0059447C"/>
    <w:rsid w:val="005A2704"/>
    <w:rsid w:val="005A2A9A"/>
    <w:rsid w:val="005A2FE0"/>
    <w:rsid w:val="005B014A"/>
    <w:rsid w:val="005B7EA0"/>
    <w:rsid w:val="005C3B45"/>
    <w:rsid w:val="005C45F0"/>
    <w:rsid w:val="005C6775"/>
    <w:rsid w:val="005D616E"/>
    <w:rsid w:val="005E18D4"/>
    <w:rsid w:val="005E4886"/>
    <w:rsid w:val="005F64FC"/>
    <w:rsid w:val="00600600"/>
    <w:rsid w:val="00602236"/>
    <w:rsid w:val="00605915"/>
    <w:rsid w:val="00605FCA"/>
    <w:rsid w:val="00607494"/>
    <w:rsid w:val="00610235"/>
    <w:rsid w:val="0061581E"/>
    <w:rsid w:val="006571F1"/>
    <w:rsid w:val="00661DA4"/>
    <w:rsid w:val="00667984"/>
    <w:rsid w:val="0068111F"/>
    <w:rsid w:val="00686F54"/>
    <w:rsid w:val="006874E1"/>
    <w:rsid w:val="006875E1"/>
    <w:rsid w:val="0068781C"/>
    <w:rsid w:val="00687A99"/>
    <w:rsid w:val="00692427"/>
    <w:rsid w:val="00693218"/>
    <w:rsid w:val="00694194"/>
    <w:rsid w:val="00694227"/>
    <w:rsid w:val="00696E3D"/>
    <w:rsid w:val="00696FA2"/>
    <w:rsid w:val="006B4F78"/>
    <w:rsid w:val="006C44DD"/>
    <w:rsid w:val="006D1530"/>
    <w:rsid w:val="006D1A65"/>
    <w:rsid w:val="006D419E"/>
    <w:rsid w:val="006E3E51"/>
    <w:rsid w:val="007008D4"/>
    <w:rsid w:val="0070433A"/>
    <w:rsid w:val="00714E67"/>
    <w:rsid w:val="007177B5"/>
    <w:rsid w:val="00720B31"/>
    <w:rsid w:val="00720B60"/>
    <w:rsid w:val="00721BDF"/>
    <w:rsid w:val="00725451"/>
    <w:rsid w:val="007316F2"/>
    <w:rsid w:val="007322E7"/>
    <w:rsid w:val="00735BAC"/>
    <w:rsid w:val="00740589"/>
    <w:rsid w:val="00742CC5"/>
    <w:rsid w:val="00747CBB"/>
    <w:rsid w:val="00750B24"/>
    <w:rsid w:val="007644C7"/>
    <w:rsid w:val="00764F55"/>
    <w:rsid w:val="0078207C"/>
    <w:rsid w:val="007828E5"/>
    <w:rsid w:val="0078319C"/>
    <w:rsid w:val="00790AB5"/>
    <w:rsid w:val="007923B8"/>
    <w:rsid w:val="007B4D46"/>
    <w:rsid w:val="007B68A4"/>
    <w:rsid w:val="007C306B"/>
    <w:rsid w:val="007D56A6"/>
    <w:rsid w:val="007D7805"/>
    <w:rsid w:val="007E31B9"/>
    <w:rsid w:val="007E3BFE"/>
    <w:rsid w:val="007E552C"/>
    <w:rsid w:val="007E5EAD"/>
    <w:rsid w:val="008038E3"/>
    <w:rsid w:val="008176A1"/>
    <w:rsid w:val="00825C0D"/>
    <w:rsid w:val="00831C94"/>
    <w:rsid w:val="00834D72"/>
    <w:rsid w:val="00841D05"/>
    <w:rsid w:val="00854559"/>
    <w:rsid w:val="00864944"/>
    <w:rsid w:val="00867583"/>
    <w:rsid w:val="00871EC9"/>
    <w:rsid w:val="00880E4C"/>
    <w:rsid w:val="00881242"/>
    <w:rsid w:val="008817DC"/>
    <w:rsid w:val="00887A70"/>
    <w:rsid w:val="00891BC1"/>
    <w:rsid w:val="008A2C85"/>
    <w:rsid w:val="008A5101"/>
    <w:rsid w:val="008B2D13"/>
    <w:rsid w:val="008C58E3"/>
    <w:rsid w:val="008D289D"/>
    <w:rsid w:val="008D455A"/>
    <w:rsid w:val="008E2AA0"/>
    <w:rsid w:val="008E3ED8"/>
    <w:rsid w:val="009048D8"/>
    <w:rsid w:val="00917FF7"/>
    <w:rsid w:val="00931EB7"/>
    <w:rsid w:val="00937114"/>
    <w:rsid w:val="00940A61"/>
    <w:rsid w:val="00947AC2"/>
    <w:rsid w:val="00954D96"/>
    <w:rsid w:val="00970802"/>
    <w:rsid w:val="0098026D"/>
    <w:rsid w:val="0098189C"/>
    <w:rsid w:val="009933E3"/>
    <w:rsid w:val="009A33B5"/>
    <w:rsid w:val="009B3E59"/>
    <w:rsid w:val="009B701A"/>
    <w:rsid w:val="009B7651"/>
    <w:rsid w:val="009B78C3"/>
    <w:rsid w:val="009D0BD1"/>
    <w:rsid w:val="009D4344"/>
    <w:rsid w:val="009D554E"/>
    <w:rsid w:val="00A01BD6"/>
    <w:rsid w:val="00A057B9"/>
    <w:rsid w:val="00A05F14"/>
    <w:rsid w:val="00A13F1E"/>
    <w:rsid w:val="00A20551"/>
    <w:rsid w:val="00A2321C"/>
    <w:rsid w:val="00A23F86"/>
    <w:rsid w:val="00A361A6"/>
    <w:rsid w:val="00A40C7A"/>
    <w:rsid w:val="00A45BB1"/>
    <w:rsid w:val="00A606EB"/>
    <w:rsid w:val="00A64F4B"/>
    <w:rsid w:val="00A7186D"/>
    <w:rsid w:val="00A75D13"/>
    <w:rsid w:val="00A86FAE"/>
    <w:rsid w:val="00A90103"/>
    <w:rsid w:val="00A96429"/>
    <w:rsid w:val="00AA168E"/>
    <w:rsid w:val="00AA2FB9"/>
    <w:rsid w:val="00AA78EA"/>
    <w:rsid w:val="00AB1776"/>
    <w:rsid w:val="00AB2BB7"/>
    <w:rsid w:val="00AB62A6"/>
    <w:rsid w:val="00AC0280"/>
    <w:rsid w:val="00AD17D2"/>
    <w:rsid w:val="00AD3CC9"/>
    <w:rsid w:val="00AE0953"/>
    <w:rsid w:val="00AE0C11"/>
    <w:rsid w:val="00AE1F92"/>
    <w:rsid w:val="00AE380B"/>
    <w:rsid w:val="00B03D93"/>
    <w:rsid w:val="00B05BB6"/>
    <w:rsid w:val="00B077D8"/>
    <w:rsid w:val="00B269DE"/>
    <w:rsid w:val="00B340C8"/>
    <w:rsid w:val="00B355BA"/>
    <w:rsid w:val="00B509F2"/>
    <w:rsid w:val="00B70801"/>
    <w:rsid w:val="00B757CE"/>
    <w:rsid w:val="00B81CC7"/>
    <w:rsid w:val="00BB2FD0"/>
    <w:rsid w:val="00BB6EC3"/>
    <w:rsid w:val="00BC1D04"/>
    <w:rsid w:val="00BC3920"/>
    <w:rsid w:val="00BD31B7"/>
    <w:rsid w:val="00C048A0"/>
    <w:rsid w:val="00C115A7"/>
    <w:rsid w:val="00C13AA7"/>
    <w:rsid w:val="00C16225"/>
    <w:rsid w:val="00C20913"/>
    <w:rsid w:val="00C21974"/>
    <w:rsid w:val="00C21A5A"/>
    <w:rsid w:val="00C51AC7"/>
    <w:rsid w:val="00C6789A"/>
    <w:rsid w:val="00C707E9"/>
    <w:rsid w:val="00CA5F11"/>
    <w:rsid w:val="00CA7BB6"/>
    <w:rsid w:val="00CB105D"/>
    <w:rsid w:val="00CB71F4"/>
    <w:rsid w:val="00CD1DC2"/>
    <w:rsid w:val="00CD22F8"/>
    <w:rsid w:val="00CD28BA"/>
    <w:rsid w:val="00CD6B11"/>
    <w:rsid w:val="00CE4A72"/>
    <w:rsid w:val="00CF3A08"/>
    <w:rsid w:val="00D018D2"/>
    <w:rsid w:val="00D049D6"/>
    <w:rsid w:val="00D05CD2"/>
    <w:rsid w:val="00D12651"/>
    <w:rsid w:val="00D14A04"/>
    <w:rsid w:val="00D15D4B"/>
    <w:rsid w:val="00D15DED"/>
    <w:rsid w:val="00D2026A"/>
    <w:rsid w:val="00D222BE"/>
    <w:rsid w:val="00D26E89"/>
    <w:rsid w:val="00D27FF7"/>
    <w:rsid w:val="00D47827"/>
    <w:rsid w:val="00D5677A"/>
    <w:rsid w:val="00D64382"/>
    <w:rsid w:val="00D7291B"/>
    <w:rsid w:val="00D8574C"/>
    <w:rsid w:val="00D960CE"/>
    <w:rsid w:val="00DA22D2"/>
    <w:rsid w:val="00DA4232"/>
    <w:rsid w:val="00DA4F13"/>
    <w:rsid w:val="00DB1B9E"/>
    <w:rsid w:val="00DD7A12"/>
    <w:rsid w:val="00DE4FF6"/>
    <w:rsid w:val="00DE5D69"/>
    <w:rsid w:val="00DF034A"/>
    <w:rsid w:val="00DF5B42"/>
    <w:rsid w:val="00E01F45"/>
    <w:rsid w:val="00E052CA"/>
    <w:rsid w:val="00E125D2"/>
    <w:rsid w:val="00E17845"/>
    <w:rsid w:val="00E3201C"/>
    <w:rsid w:val="00E53C17"/>
    <w:rsid w:val="00E642C1"/>
    <w:rsid w:val="00E751E9"/>
    <w:rsid w:val="00E95256"/>
    <w:rsid w:val="00EA0356"/>
    <w:rsid w:val="00EA066D"/>
    <w:rsid w:val="00EA1396"/>
    <w:rsid w:val="00EB0C77"/>
    <w:rsid w:val="00EB4126"/>
    <w:rsid w:val="00EC24DD"/>
    <w:rsid w:val="00EC5145"/>
    <w:rsid w:val="00EC6994"/>
    <w:rsid w:val="00ED7622"/>
    <w:rsid w:val="00EE125E"/>
    <w:rsid w:val="00EE75DA"/>
    <w:rsid w:val="00EF247B"/>
    <w:rsid w:val="00F00F9B"/>
    <w:rsid w:val="00F10C38"/>
    <w:rsid w:val="00F22FB0"/>
    <w:rsid w:val="00F23409"/>
    <w:rsid w:val="00F26BBF"/>
    <w:rsid w:val="00F30422"/>
    <w:rsid w:val="00F3733F"/>
    <w:rsid w:val="00F47750"/>
    <w:rsid w:val="00F5664D"/>
    <w:rsid w:val="00F6581C"/>
    <w:rsid w:val="00F77636"/>
    <w:rsid w:val="00F802E6"/>
    <w:rsid w:val="00F81F3E"/>
    <w:rsid w:val="00F97E91"/>
    <w:rsid w:val="00FA0068"/>
    <w:rsid w:val="00FA348B"/>
    <w:rsid w:val="00FA638A"/>
    <w:rsid w:val="00FA7555"/>
    <w:rsid w:val="00FA7EC2"/>
    <w:rsid w:val="00FB287C"/>
    <w:rsid w:val="00FB6145"/>
    <w:rsid w:val="00FB737D"/>
    <w:rsid w:val="00FC43A4"/>
    <w:rsid w:val="00FC5F1E"/>
    <w:rsid w:val="00FD023E"/>
    <w:rsid w:val="00FD45C9"/>
    <w:rsid w:val="00FE31C5"/>
    <w:rsid w:val="00FE5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58E3"/>
    <w:rPr>
      <w:color w:val="0000FF"/>
      <w:u w:val="single"/>
    </w:rPr>
  </w:style>
</w:styles>
</file>

<file path=word/webSettings.xml><?xml version="1.0" encoding="utf-8"?>
<w:webSettings xmlns:r="http://schemas.openxmlformats.org/officeDocument/2006/relationships" xmlns:w="http://schemas.openxmlformats.org/wordprocessingml/2006/main">
  <w:divs>
    <w:div w:id="1635717005">
      <w:bodyDiv w:val="1"/>
      <w:marLeft w:val="0"/>
      <w:marRight w:val="0"/>
      <w:marTop w:val="0"/>
      <w:marBottom w:val="0"/>
      <w:divBdr>
        <w:top w:val="none" w:sz="0" w:space="0" w:color="auto"/>
        <w:left w:val="none" w:sz="0" w:space="0" w:color="auto"/>
        <w:bottom w:val="none" w:sz="0" w:space="0" w:color="auto"/>
        <w:right w:val="none" w:sz="0" w:space="0" w:color="auto"/>
      </w:divBdr>
      <w:divsChild>
        <w:div w:id="1518957402">
          <w:marLeft w:val="0"/>
          <w:marRight w:val="0"/>
          <w:marTop w:val="0"/>
          <w:marBottom w:val="0"/>
          <w:divBdr>
            <w:top w:val="none" w:sz="0" w:space="0" w:color="auto"/>
            <w:left w:val="none" w:sz="0" w:space="0" w:color="auto"/>
            <w:bottom w:val="none" w:sz="0" w:space="0" w:color="auto"/>
            <w:right w:val="none" w:sz="0" w:space="0" w:color="auto"/>
          </w:divBdr>
          <w:divsChild>
            <w:div w:id="18259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xp.com/Statute/s1765959.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awxp.com/Statute/s1765959.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wxp.com/Statute/s1765959.html" TargetMode="External"/><Relationship Id="rId11" Type="http://schemas.openxmlformats.org/officeDocument/2006/relationships/hyperlink" Target="http://www.lawxp.com/Statute/s1765959.html" TargetMode="External"/><Relationship Id="rId5" Type="http://schemas.openxmlformats.org/officeDocument/2006/relationships/hyperlink" Target="http://www.lawxp.com/Statute/s1765959.html" TargetMode="External"/><Relationship Id="rId10" Type="http://schemas.openxmlformats.org/officeDocument/2006/relationships/hyperlink" Target="http://www.lawxp.com/Statute/s1765959.html" TargetMode="External"/><Relationship Id="rId4" Type="http://schemas.openxmlformats.org/officeDocument/2006/relationships/hyperlink" Target="http://www.lawxp.com/Statute/s1765959.html" TargetMode="External"/><Relationship Id="rId9" Type="http://schemas.openxmlformats.org/officeDocument/2006/relationships/hyperlink" Target="http://www.lawxp.com/Statute/s176595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1379</Words>
  <Characters>7866</Characters>
  <Application>Microsoft Office Word</Application>
  <DocSecurity>0</DocSecurity>
  <Lines>65</Lines>
  <Paragraphs>18</Paragraphs>
  <ScaleCrop>false</ScaleCrop>
  <Company/>
  <LinksUpToDate>false</LinksUpToDate>
  <CharactersWithSpaces>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2017-09-15T07:44:00Z</dcterms:created>
  <dcterms:modified xsi:type="dcterms:W3CDTF">2017-09-15T07:45:00Z</dcterms:modified>
</cp:coreProperties>
</file>